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jc w:val="center"/>
        <w:textAlignment w:val="auto"/>
        <w:outlineLvl w:val="2"/>
        <w:rPr>
          <w:rFonts w:hint="eastAsia" w:eastAsia="方正小标宋_GBK"/>
          <w:bCs/>
          <w:color w:val="auto"/>
          <w:sz w:val="44"/>
          <w:szCs w:val="44"/>
          <w:lang w:eastAsia="zh-CN" w:bidi="ar-SA"/>
        </w:rPr>
      </w:pPr>
      <w:r>
        <w:rPr>
          <w:rFonts w:hint="eastAsia" w:eastAsia="方正小标宋_GBK"/>
          <w:bCs/>
          <w:color w:val="auto"/>
          <w:sz w:val="44"/>
          <w:szCs w:val="44"/>
          <w:lang w:eastAsia="zh-CN" w:bidi="ar-SA"/>
        </w:rPr>
        <w:t>北京电子科技学院</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jc w:val="center"/>
        <w:textAlignment w:val="auto"/>
        <w:outlineLvl w:val="2"/>
        <w:rPr>
          <w:rFonts w:hint="eastAsia" w:eastAsia="方正小标宋_GBK"/>
          <w:bCs/>
          <w:color w:val="auto"/>
          <w:spacing w:val="-11"/>
          <w:sz w:val="44"/>
          <w:szCs w:val="44"/>
          <w:lang w:eastAsia="zh-CN" w:bidi="ar-SA"/>
        </w:rPr>
      </w:pPr>
      <w:r>
        <w:rPr>
          <w:rFonts w:hint="eastAsia" w:eastAsia="方正小标宋_GBK"/>
          <w:bCs/>
          <w:color w:val="auto"/>
          <w:sz w:val="44"/>
          <w:szCs w:val="44"/>
          <w:lang w:eastAsia="zh-CN" w:bidi="ar-SA"/>
        </w:rPr>
        <w:t>一流学科建设实施办法</w:t>
      </w:r>
      <w:r>
        <w:rPr>
          <w:rFonts w:hint="eastAsia" w:eastAsia="方正小标宋_GBK"/>
          <w:bCs/>
          <w:color w:val="auto"/>
          <w:spacing w:val="-11"/>
          <w:sz w:val="44"/>
          <w:szCs w:val="44"/>
          <w:lang w:eastAsia="zh-CN" w:bidi="ar-SA"/>
        </w:rPr>
        <w:t>（试行）</w:t>
      </w:r>
    </w:p>
    <w:p>
      <w:pPr>
        <w:keepNext w:val="0"/>
        <w:keepLines w:val="0"/>
        <w:pageBreakBefore w:val="0"/>
        <w:widowControl w:val="0"/>
        <w:shd w:val="clear" w:color="auto" w:fill="FFFFFF"/>
        <w:kinsoku/>
        <w:wordWrap/>
        <w:overflowPunct/>
        <w:topLinePunct w:val="0"/>
        <w:autoSpaceDE/>
        <w:autoSpaceDN/>
        <w:bidi w:val="0"/>
        <w:adjustRightInd w:val="0"/>
        <w:snapToGrid w:val="0"/>
        <w:spacing w:after="240" w:afterLines="100" w:line="580" w:lineRule="exact"/>
        <w:jc w:val="center"/>
        <w:textAlignment w:val="auto"/>
        <w:outlineLvl w:val="2"/>
        <w:rPr>
          <w:rFonts w:hint="eastAsia" w:ascii="楷体" w:hAnsi="楷体" w:eastAsia="楷体" w:cs="楷体"/>
          <w:bCs/>
          <w:color w:val="auto"/>
          <w:spacing w:val="-11"/>
          <w:sz w:val="28"/>
          <w:szCs w:val="28"/>
          <w:lang w:eastAsia="zh-CN" w:bidi="ar-SA"/>
        </w:rPr>
      </w:pPr>
      <w:r>
        <w:rPr>
          <w:rFonts w:hint="eastAsia" w:ascii="楷体" w:hAnsi="楷体" w:eastAsia="楷体" w:cs="楷体"/>
          <w:bCs/>
          <w:color w:val="auto"/>
          <w:spacing w:val="-11"/>
          <w:sz w:val="28"/>
          <w:szCs w:val="28"/>
          <w:lang w:eastAsia="zh-CN" w:bidi="ar-SA"/>
        </w:rPr>
        <w:t>（</w:t>
      </w:r>
      <w:r>
        <w:rPr>
          <w:rFonts w:hint="default" w:ascii="Times New Roman" w:hAnsi="Times New Roman" w:eastAsia="楷体" w:cs="Times New Roman"/>
          <w:bCs/>
          <w:color w:val="auto"/>
          <w:spacing w:val="-11"/>
          <w:sz w:val="28"/>
          <w:szCs w:val="28"/>
          <w:lang w:eastAsia="zh-CN" w:bidi="ar-SA"/>
        </w:rPr>
        <w:t>经</w:t>
      </w:r>
      <w:r>
        <w:rPr>
          <w:rFonts w:hint="default" w:ascii="Times New Roman" w:hAnsi="Times New Roman" w:eastAsia="楷体" w:cs="Times New Roman"/>
          <w:bCs/>
          <w:color w:val="auto"/>
          <w:spacing w:val="-11"/>
          <w:sz w:val="28"/>
          <w:szCs w:val="28"/>
          <w:lang w:val="en-US" w:eastAsia="zh-CN" w:bidi="ar-SA"/>
        </w:rPr>
        <w:t>2020年10月23</w:t>
      </w:r>
      <w:r>
        <w:rPr>
          <w:rFonts w:hint="eastAsia" w:ascii="楷体" w:hAnsi="楷体" w:eastAsia="楷体" w:cs="楷体"/>
          <w:bCs/>
          <w:color w:val="auto"/>
          <w:spacing w:val="-11"/>
          <w:sz w:val="28"/>
          <w:szCs w:val="28"/>
          <w:lang w:val="en-US" w:eastAsia="zh-CN" w:bidi="ar-SA"/>
        </w:rPr>
        <w:t>日院长办公会审议通过</w:t>
      </w:r>
      <w:r>
        <w:rPr>
          <w:rFonts w:hint="eastAsia" w:ascii="楷体" w:hAnsi="楷体" w:eastAsia="楷体" w:cs="楷体"/>
          <w:bCs/>
          <w:color w:val="auto"/>
          <w:spacing w:val="-11"/>
          <w:sz w:val="28"/>
          <w:szCs w:val="28"/>
          <w:lang w:eastAsia="zh-CN" w:bidi="ar-SA"/>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before="240" w:beforeLines="100" w:after="240" w:afterLines="100" w:line="580" w:lineRule="exact"/>
        <w:jc w:val="center"/>
        <w:textAlignment w:val="auto"/>
        <w:outlineLvl w:val="1"/>
        <w:rPr>
          <w:rFonts w:eastAsia="黑体"/>
          <w:bCs/>
          <w:color w:val="auto"/>
          <w:sz w:val="32"/>
          <w:szCs w:val="32"/>
          <w:lang w:eastAsia="zh-CN" w:bidi="ar-SA"/>
        </w:rPr>
      </w:pPr>
      <w:r>
        <w:rPr>
          <w:rFonts w:eastAsia="黑体"/>
          <w:bCs/>
          <w:color w:val="auto"/>
          <w:sz w:val="32"/>
          <w:szCs w:val="32"/>
          <w:lang w:eastAsia="zh-CN" w:bidi="ar-SA"/>
        </w:rPr>
        <w:t>第一章  总  则</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eastAsia="仿宋"/>
          <w:bCs/>
          <w:color w:val="auto"/>
          <w:sz w:val="32"/>
          <w:szCs w:val="32"/>
          <w:lang w:val="zh-CN"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一</w:t>
      </w:r>
      <w:r>
        <w:rPr>
          <w:rFonts w:eastAsia="黑体"/>
          <w:bCs/>
          <w:color w:val="auto"/>
          <w:sz w:val="32"/>
          <w:szCs w:val="32"/>
          <w:lang w:eastAsia="zh-CN" w:bidi="ar-SA"/>
        </w:rPr>
        <w:t xml:space="preserve">条  </w:t>
      </w:r>
      <w:r>
        <w:rPr>
          <w:rFonts w:eastAsia="仿宋"/>
          <w:bCs/>
          <w:color w:val="auto"/>
          <w:sz w:val="32"/>
          <w:szCs w:val="32"/>
          <w:lang w:val="zh-CN" w:eastAsia="zh-CN" w:bidi="ar-SA"/>
        </w:rPr>
        <w:t>为加快推进</w:t>
      </w:r>
      <w:r>
        <w:rPr>
          <w:rFonts w:hint="eastAsia" w:eastAsia="仿宋"/>
          <w:bCs/>
          <w:color w:val="auto"/>
          <w:sz w:val="32"/>
          <w:szCs w:val="32"/>
          <w:lang w:val="zh-CN" w:eastAsia="zh-CN" w:bidi="ar-SA"/>
        </w:rPr>
        <w:t>学院一流学科建设，推动学院特色内涵发展，</w:t>
      </w:r>
      <w:r>
        <w:rPr>
          <w:rFonts w:eastAsia="仿宋"/>
          <w:bCs/>
          <w:color w:val="auto"/>
          <w:sz w:val="32"/>
          <w:szCs w:val="32"/>
          <w:lang w:eastAsia="zh-CN" w:bidi="ar"/>
        </w:rPr>
        <w:t>全面提升</w:t>
      </w:r>
      <w:r>
        <w:rPr>
          <w:rFonts w:hint="eastAsia" w:eastAsia="仿宋"/>
          <w:bCs/>
          <w:color w:val="auto"/>
          <w:sz w:val="32"/>
          <w:szCs w:val="32"/>
          <w:lang w:eastAsia="zh-CN" w:bidi="ar"/>
        </w:rPr>
        <w:t>学院学科整体</w:t>
      </w:r>
      <w:r>
        <w:rPr>
          <w:rFonts w:eastAsia="仿宋"/>
          <w:bCs/>
          <w:color w:val="auto"/>
          <w:sz w:val="32"/>
          <w:szCs w:val="32"/>
          <w:lang w:eastAsia="zh-CN" w:bidi="ar"/>
        </w:rPr>
        <w:t>实力和水平，</w:t>
      </w:r>
      <w:r>
        <w:rPr>
          <w:rFonts w:eastAsia="仿宋"/>
          <w:bCs/>
          <w:color w:val="auto"/>
          <w:sz w:val="32"/>
          <w:szCs w:val="32"/>
          <w:lang w:val="zh-CN" w:eastAsia="zh-CN" w:bidi="ar-SA"/>
        </w:rPr>
        <w:t>根据</w:t>
      </w:r>
      <w:r>
        <w:rPr>
          <w:rFonts w:hint="eastAsia" w:eastAsia="仿宋"/>
          <w:bCs/>
          <w:color w:val="auto"/>
          <w:sz w:val="32"/>
          <w:szCs w:val="32"/>
          <w:lang w:eastAsia="zh-CN" w:bidi="ar-SA"/>
        </w:rPr>
        <w:t>《统筹推进世界一流大学和一流学科建设实施办法（暂行）》（教研〔2017〕2号）、《中央高校建设世界一流大学（学科）和特色发展引导专项资金管理办法》（财科教〔2017〕126号）、</w:t>
      </w:r>
      <w:r>
        <w:rPr>
          <w:rFonts w:hint="eastAsia" w:eastAsia="仿宋"/>
          <w:bCs/>
          <w:color w:val="auto"/>
          <w:sz w:val="32"/>
          <w:szCs w:val="32"/>
          <w:lang w:val="zh-CN" w:eastAsia="zh-CN" w:bidi="ar-SA"/>
        </w:rPr>
        <w:t>《北京高校一流大学和一流学科建设管理办法》（京教研〔2018〕13号）、</w:t>
      </w:r>
      <w:r>
        <w:rPr>
          <w:rFonts w:eastAsia="仿宋"/>
          <w:bCs/>
          <w:color w:val="auto"/>
          <w:sz w:val="32"/>
          <w:szCs w:val="32"/>
          <w:lang w:val="zh-CN" w:eastAsia="zh-CN" w:bidi="ar-SA"/>
        </w:rPr>
        <w:t>《北京高校</w:t>
      </w:r>
      <w:r>
        <w:rPr>
          <w:rFonts w:hint="eastAsia" w:eastAsia="仿宋"/>
          <w:bCs/>
          <w:color w:val="auto"/>
          <w:sz w:val="32"/>
          <w:szCs w:val="32"/>
          <w:lang w:val="zh-CN" w:eastAsia="zh-CN" w:bidi="ar-SA"/>
        </w:rPr>
        <w:t>“</w:t>
      </w:r>
      <w:r>
        <w:rPr>
          <w:rFonts w:eastAsia="仿宋"/>
          <w:bCs/>
          <w:color w:val="auto"/>
          <w:sz w:val="32"/>
          <w:szCs w:val="32"/>
          <w:lang w:val="zh-CN" w:eastAsia="zh-CN" w:bidi="ar-SA"/>
        </w:rPr>
        <w:t>双一流</w:t>
      </w:r>
      <w:r>
        <w:rPr>
          <w:rFonts w:hint="eastAsia" w:eastAsia="仿宋"/>
          <w:bCs/>
          <w:color w:val="auto"/>
          <w:sz w:val="32"/>
          <w:szCs w:val="32"/>
          <w:lang w:val="zh-CN" w:eastAsia="zh-CN" w:bidi="ar-SA"/>
        </w:rPr>
        <w:t>”</w:t>
      </w:r>
      <w:r>
        <w:rPr>
          <w:rFonts w:eastAsia="仿宋"/>
          <w:bCs/>
          <w:color w:val="auto"/>
          <w:sz w:val="32"/>
          <w:szCs w:val="32"/>
          <w:lang w:val="zh-CN" w:eastAsia="zh-CN" w:bidi="ar-SA"/>
        </w:rPr>
        <w:t>建设资金管理办法》（京财教育〔2018〕2201号），结合</w:t>
      </w:r>
      <w:r>
        <w:rPr>
          <w:rFonts w:hint="eastAsia" w:eastAsia="仿宋"/>
          <w:bCs/>
          <w:color w:val="auto"/>
          <w:sz w:val="32"/>
          <w:szCs w:val="32"/>
          <w:lang w:val="zh-CN" w:eastAsia="zh-CN" w:bidi="ar-SA"/>
        </w:rPr>
        <w:t>学院学科建设</w:t>
      </w:r>
      <w:r>
        <w:rPr>
          <w:rFonts w:eastAsia="仿宋"/>
          <w:bCs/>
          <w:color w:val="auto"/>
          <w:sz w:val="32"/>
          <w:szCs w:val="32"/>
          <w:lang w:val="zh-CN" w:eastAsia="zh-CN" w:bidi="ar-SA"/>
        </w:rPr>
        <w:t>实际情况，制定本办法。</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val="zh-CN"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二</w:t>
      </w:r>
      <w:r>
        <w:rPr>
          <w:rFonts w:eastAsia="黑体"/>
          <w:bCs/>
          <w:color w:val="auto"/>
          <w:sz w:val="32"/>
          <w:szCs w:val="32"/>
          <w:lang w:eastAsia="zh-CN" w:bidi="ar-SA"/>
        </w:rPr>
        <w:t>条</w:t>
      </w:r>
      <w:r>
        <w:rPr>
          <w:rFonts w:eastAsia="仿宋"/>
          <w:bCs/>
          <w:color w:val="auto"/>
          <w:sz w:val="32"/>
          <w:szCs w:val="32"/>
          <w:lang w:eastAsia="zh-CN" w:bidi="ar-SA"/>
        </w:rPr>
        <w:t xml:space="preserve">  </w:t>
      </w:r>
      <w:r>
        <w:rPr>
          <w:rFonts w:hint="eastAsia" w:eastAsia="仿宋"/>
          <w:bCs/>
          <w:color w:val="auto"/>
          <w:sz w:val="32"/>
          <w:szCs w:val="32"/>
          <w:lang w:val="zh-CN" w:eastAsia="zh-CN" w:bidi="ar-SA"/>
        </w:rPr>
        <w:t>一流学科建设要坚决执行上级及学院批复的学科建设规划，把牢顶层设计，以一流为目标，以学科为基础，以绩效为杠杆，以改革为动力，着力推动落实学院改革方案，聚焦网络空间安全特色，推动特色名校工程。</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三</w:t>
      </w:r>
      <w:r>
        <w:rPr>
          <w:rFonts w:eastAsia="黑体"/>
          <w:bCs/>
          <w:color w:val="auto"/>
          <w:sz w:val="32"/>
          <w:szCs w:val="32"/>
          <w:lang w:eastAsia="zh-CN" w:bidi="ar-SA"/>
        </w:rPr>
        <w:t xml:space="preserve">条   </w:t>
      </w:r>
      <w:r>
        <w:rPr>
          <w:rFonts w:hint="eastAsia" w:eastAsia="仿宋"/>
          <w:bCs/>
          <w:color w:val="auto"/>
          <w:sz w:val="32"/>
          <w:szCs w:val="32"/>
          <w:lang w:eastAsia="zh-CN" w:bidi="ar-SA"/>
        </w:rPr>
        <w:t>一流学科建设要在学院党委统一领导下，</w:t>
      </w:r>
      <w:r>
        <w:rPr>
          <w:rFonts w:hint="eastAsia" w:eastAsia="仿宋"/>
          <w:bCs/>
          <w:color w:val="auto"/>
          <w:sz w:val="32"/>
          <w:szCs w:val="32"/>
          <w:lang w:val="zh-CN" w:eastAsia="zh-CN" w:bidi="ar-SA"/>
        </w:rPr>
        <w:t>坚持统筹规划，科学管理。学科建设项目要聚焦建设一流师资队伍、培养拔尖创新人才、提升科学研究水平、传承创新优秀文化、着力推进成果转化等重点任务，</w:t>
      </w:r>
      <w:r>
        <w:rPr>
          <w:rFonts w:hint="eastAsia" w:eastAsia="仿宋"/>
          <w:bCs/>
          <w:color w:val="auto"/>
          <w:sz w:val="32"/>
          <w:szCs w:val="32"/>
          <w:lang w:eastAsia="zh-CN" w:bidi="ar-SA"/>
        </w:rPr>
        <w:t>分类</w:t>
      </w:r>
      <w:r>
        <w:rPr>
          <w:rFonts w:eastAsia="仿宋"/>
          <w:bCs/>
          <w:color w:val="auto"/>
          <w:sz w:val="32"/>
          <w:szCs w:val="32"/>
          <w:lang w:eastAsia="zh-CN" w:bidi="ar-SA"/>
        </w:rPr>
        <w:t>组织</w:t>
      </w:r>
      <w:r>
        <w:rPr>
          <w:rFonts w:hint="eastAsia" w:eastAsia="仿宋"/>
          <w:bCs/>
          <w:color w:val="auto"/>
          <w:sz w:val="32"/>
          <w:szCs w:val="32"/>
          <w:lang w:eastAsia="zh-CN" w:bidi="ar-SA"/>
        </w:rPr>
        <w:t>，归口管理</w:t>
      </w:r>
      <w:r>
        <w:rPr>
          <w:rFonts w:eastAsia="仿宋"/>
          <w:bCs/>
          <w:color w:val="auto"/>
          <w:sz w:val="32"/>
          <w:szCs w:val="32"/>
          <w:lang w:eastAsia="zh-CN" w:bidi="ar-SA"/>
        </w:rPr>
        <w:t>，相关</w:t>
      </w:r>
      <w:r>
        <w:rPr>
          <w:rFonts w:hint="eastAsia" w:eastAsia="仿宋"/>
          <w:bCs/>
          <w:color w:val="auto"/>
          <w:sz w:val="32"/>
          <w:szCs w:val="32"/>
          <w:lang w:eastAsia="zh-CN" w:bidi="ar-SA"/>
        </w:rPr>
        <w:t>部门</w:t>
      </w:r>
      <w:r>
        <w:rPr>
          <w:rFonts w:eastAsia="仿宋"/>
          <w:bCs/>
          <w:color w:val="auto"/>
          <w:sz w:val="32"/>
          <w:szCs w:val="32"/>
          <w:lang w:eastAsia="zh-CN" w:bidi="ar-SA"/>
        </w:rPr>
        <w:t>协同配合</w:t>
      </w:r>
      <w:r>
        <w:rPr>
          <w:rFonts w:hint="eastAsia" w:eastAsia="仿宋"/>
          <w:bCs/>
          <w:color w:val="auto"/>
          <w:sz w:val="32"/>
          <w:szCs w:val="32"/>
          <w:lang w:eastAsia="zh-CN" w:bidi="ar-SA"/>
        </w:rPr>
        <w:t>，稳步实施。</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四</w:t>
      </w:r>
      <w:r>
        <w:rPr>
          <w:rFonts w:eastAsia="黑体"/>
          <w:bCs/>
          <w:color w:val="auto"/>
          <w:sz w:val="32"/>
          <w:szCs w:val="32"/>
          <w:lang w:eastAsia="zh-CN" w:bidi="ar-SA"/>
        </w:rPr>
        <w:t xml:space="preserve">条 </w:t>
      </w:r>
      <w:r>
        <w:rPr>
          <w:rFonts w:hint="eastAsia" w:eastAsia="仿宋"/>
          <w:bCs/>
          <w:color w:val="auto"/>
          <w:sz w:val="32"/>
          <w:szCs w:val="32"/>
          <w:lang w:val="zh-CN" w:eastAsia="zh-CN" w:bidi="ar-SA"/>
        </w:rPr>
        <w:t>一流学科建设</w:t>
      </w:r>
      <w:r>
        <w:rPr>
          <w:rFonts w:hint="eastAsia" w:eastAsia="仿宋"/>
          <w:bCs/>
          <w:color w:val="auto"/>
          <w:sz w:val="32"/>
          <w:szCs w:val="32"/>
          <w:lang w:eastAsia="zh-CN" w:bidi="ar-SA"/>
        </w:rPr>
        <w:t>经费来源包括国家“双一流”建设（中央高校）、北京高校高精尖学科建设等各类中央和北京市“双一流”学科建设项目，纳入学院整体预算，按照“统一管理、统筹使用”的原则，做实项目预算，加强项目经费管理，注重动态调整，确保专款专用，确保使用效益。</w:t>
      </w:r>
    </w:p>
    <w:p>
      <w:pPr>
        <w:keepNext w:val="0"/>
        <w:keepLines w:val="0"/>
        <w:pageBreakBefore w:val="0"/>
        <w:widowControl w:val="0"/>
        <w:shd w:val="clear" w:color="auto" w:fill="FFFFFF"/>
        <w:kinsoku/>
        <w:wordWrap/>
        <w:overflowPunct/>
        <w:topLinePunct w:val="0"/>
        <w:autoSpaceDE/>
        <w:autoSpaceDN/>
        <w:bidi w:val="0"/>
        <w:adjustRightInd w:val="0"/>
        <w:snapToGrid w:val="0"/>
        <w:spacing w:before="120" w:beforeLines="50" w:after="120" w:afterLines="50" w:line="580" w:lineRule="exact"/>
        <w:jc w:val="center"/>
        <w:textAlignment w:val="auto"/>
        <w:outlineLvl w:val="1"/>
        <w:rPr>
          <w:rFonts w:eastAsia="黑体"/>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二</w:t>
      </w:r>
      <w:r>
        <w:rPr>
          <w:rFonts w:eastAsia="黑体"/>
          <w:bCs/>
          <w:color w:val="auto"/>
          <w:sz w:val="32"/>
          <w:szCs w:val="32"/>
          <w:lang w:eastAsia="zh-CN" w:bidi="ar-SA"/>
        </w:rPr>
        <w:t xml:space="preserve">章  </w:t>
      </w:r>
      <w:r>
        <w:rPr>
          <w:rFonts w:hint="eastAsia" w:eastAsia="黑体"/>
          <w:bCs/>
          <w:color w:val="auto"/>
          <w:sz w:val="32"/>
          <w:szCs w:val="32"/>
          <w:lang w:eastAsia="zh-CN" w:bidi="ar-SA"/>
        </w:rPr>
        <w:t>建设内容</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hint="eastAsia" w:ascii="黑体" w:hAnsi="黑体" w:eastAsia="黑体" w:cs="黑体"/>
          <w:bCs/>
          <w:color w:val="auto"/>
          <w:sz w:val="32"/>
          <w:szCs w:val="32"/>
          <w:lang w:eastAsia="zh-CN" w:bidi="ar-SA"/>
        </w:rPr>
        <w:t xml:space="preserve">第五条  </w:t>
      </w:r>
      <w:r>
        <w:rPr>
          <w:rFonts w:hint="eastAsia" w:eastAsia="仿宋"/>
          <w:bCs/>
          <w:color w:val="auto"/>
          <w:sz w:val="32"/>
          <w:szCs w:val="32"/>
          <w:lang w:eastAsia="zh-CN" w:bidi="ar-SA"/>
        </w:rPr>
        <w:t>一流学科建设坚持聚焦以网络空间安全为核心的学科体系建设，重点支持建设密码学及应用、网络安全、系统安全、应用安全等学科方向，适度支持支撑学科与网络空间安全学科交</w:t>
      </w:r>
      <w:r>
        <w:rPr>
          <w:rFonts w:hint="eastAsia" w:eastAsia="仿宋"/>
          <w:bCs/>
          <w:color w:val="auto"/>
          <w:spacing w:val="-6"/>
          <w:sz w:val="32"/>
          <w:szCs w:val="32"/>
          <w:lang w:eastAsia="zh-CN" w:bidi="ar-SA"/>
        </w:rPr>
        <w:t>叉的研究内容，确保建设内容与学院学科建设顶层设计保持一致。</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
        </w:rPr>
      </w:pPr>
      <w:r>
        <w:rPr>
          <w:rFonts w:hint="eastAsia" w:ascii="黑体" w:hAnsi="黑体" w:eastAsia="黑体" w:cs="黑体"/>
          <w:bCs/>
          <w:color w:val="auto"/>
          <w:sz w:val="32"/>
          <w:szCs w:val="32"/>
          <w:lang w:eastAsia="zh-CN" w:bidi="ar-SA"/>
        </w:rPr>
        <w:t xml:space="preserve">第六条  </w:t>
      </w:r>
      <w:r>
        <w:rPr>
          <w:rFonts w:hint="eastAsia" w:eastAsia="仿宋"/>
          <w:bCs/>
          <w:color w:val="auto"/>
          <w:sz w:val="32"/>
          <w:szCs w:val="32"/>
          <w:lang w:eastAsia="zh-CN" w:bidi="ar-SA"/>
        </w:rPr>
        <w:t>一流学科建设严格依据学科建设规划的重点任务，按照“拔尖创新人才培养、师资队伍建设、提升自主创新和社会服务能力、文化传承创新、国际合作交流”等</w:t>
      </w:r>
      <w:r>
        <w:rPr>
          <w:rFonts w:eastAsia="仿宋"/>
          <w:bCs/>
          <w:color w:val="auto"/>
          <w:sz w:val="32"/>
          <w:szCs w:val="32"/>
          <w:lang w:eastAsia="zh-CN" w:bidi="ar"/>
        </w:rPr>
        <w:t>五类</w:t>
      </w:r>
      <w:r>
        <w:rPr>
          <w:rFonts w:hint="eastAsia" w:eastAsia="仿宋"/>
          <w:bCs/>
          <w:color w:val="auto"/>
          <w:sz w:val="32"/>
          <w:szCs w:val="32"/>
          <w:lang w:eastAsia="zh-CN" w:bidi="ar"/>
        </w:rPr>
        <w:t>设置具体实施</w:t>
      </w:r>
      <w:r>
        <w:rPr>
          <w:rFonts w:eastAsia="仿宋"/>
          <w:bCs/>
          <w:color w:val="auto"/>
          <w:sz w:val="32"/>
          <w:szCs w:val="32"/>
          <w:lang w:eastAsia="zh-CN" w:bidi="ar"/>
        </w:rPr>
        <w:t>项目</w:t>
      </w:r>
      <w:r>
        <w:rPr>
          <w:rFonts w:hint="eastAsia" w:eastAsia="仿宋"/>
          <w:bCs/>
          <w:color w:val="auto"/>
          <w:sz w:val="32"/>
          <w:szCs w:val="32"/>
          <w:lang w:eastAsia="zh-CN" w:bidi="ar"/>
        </w:rPr>
        <w:t>，开展建设工作。项目申报实施归口管理。</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 w:hAnsi="仿宋" w:eastAsia="仿宋" w:cs="仿宋"/>
          <w:bCs/>
          <w:color w:val="auto"/>
          <w:sz w:val="32"/>
          <w:szCs w:val="32"/>
          <w:lang w:eastAsia="zh-CN" w:bidi="ar-SA"/>
        </w:rPr>
      </w:pPr>
      <w:r>
        <w:rPr>
          <w:rFonts w:hint="eastAsia" w:ascii="仿宋" w:hAnsi="仿宋" w:eastAsia="仿宋" w:cs="仿宋"/>
          <w:bCs/>
          <w:color w:val="auto"/>
          <w:sz w:val="32"/>
          <w:szCs w:val="32"/>
          <w:lang w:eastAsia="zh-CN" w:bidi="ar-SA"/>
        </w:rPr>
        <w:t>（一）“拔尖创新人才培养”类项目，支持建立拔尖创新人才培养模式、协同育人机制，开展创新创业教育，推进课程体系和教学内容改革，完善质量保障体系，提高本科、研究生教育质量等。</w:t>
      </w:r>
      <w:r>
        <w:rPr>
          <w:rFonts w:hint="eastAsia" w:eastAsia="仿宋"/>
          <w:bCs/>
          <w:color w:val="auto"/>
          <w:sz w:val="32"/>
          <w:szCs w:val="32"/>
          <w:lang w:eastAsia="zh-CN" w:bidi="ar-SA"/>
        </w:rPr>
        <w:t>归口</w:t>
      </w:r>
      <w:r>
        <w:rPr>
          <w:rFonts w:hint="eastAsia" w:ascii="仿宋" w:hAnsi="仿宋" w:eastAsia="仿宋" w:cs="仿宋"/>
          <w:bCs/>
          <w:color w:val="auto"/>
          <w:sz w:val="32"/>
          <w:szCs w:val="32"/>
          <w:lang w:eastAsia="zh-CN" w:bidi="ar-SA"/>
        </w:rPr>
        <w:t>管理部门为教务处和研究生部。</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 w:hAnsi="仿宋" w:eastAsia="仿宋" w:cs="仿宋"/>
          <w:bCs/>
          <w:color w:val="auto"/>
          <w:sz w:val="32"/>
          <w:szCs w:val="32"/>
          <w:lang w:eastAsia="zh-CN" w:bidi="ar-SA"/>
        </w:rPr>
      </w:pPr>
      <w:r>
        <w:rPr>
          <w:rFonts w:hint="eastAsia" w:ascii="仿宋" w:hAnsi="仿宋" w:eastAsia="仿宋" w:cs="仿宋"/>
          <w:bCs/>
          <w:color w:val="auto"/>
          <w:sz w:val="32"/>
          <w:szCs w:val="32"/>
          <w:lang w:eastAsia="zh-CN" w:bidi="ar-SA"/>
        </w:rPr>
        <w:t>（二）“师资队伍建设”类项目，支持提升教师队伍政治素质、整体水平，建设具有优良师德师风、潜心教书育人、掌握先进教学方法和技术、结构合理、可持续发展的师资队伍，培育由学术前沿的一流专家、学科领军人物组成的创新团队等。</w:t>
      </w:r>
      <w:r>
        <w:rPr>
          <w:rFonts w:hint="eastAsia" w:eastAsia="仿宋"/>
          <w:bCs/>
          <w:color w:val="auto"/>
          <w:sz w:val="32"/>
          <w:szCs w:val="32"/>
          <w:lang w:eastAsia="zh-CN" w:bidi="ar-SA"/>
        </w:rPr>
        <w:t>归口</w:t>
      </w:r>
      <w:r>
        <w:rPr>
          <w:rFonts w:hint="eastAsia" w:ascii="仿宋" w:hAnsi="仿宋" w:eastAsia="仿宋" w:cs="仿宋"/>
          <w:bCs/>
          <w:color w:val="auto"/>
          <w:sz w:val="32"/>
          <w:szCs w:val="32"/>
          <w:lang w:eastAsia="zh-CN" w:bidi="ar-SA"/>
        </w:rPr>
        <w:t>管理部门为组织人事部。</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 w:hAnsi="仿宋" w:eastAsia="仿宋" w:cs="仿宋"/>
          <w:bCs/>
          <w:color w:val="auto"/>
          <w:sz w:val="32"/>
          <w:szCs w:val="32"/>
          <w:lang w:eastAsia="zh-CN" w:bidi="ar-SA"/>
        </w:rPr>
      </w:pPr>
      <w:r>
        <w:rPr>
          <w:rFonts w:hint="eastAsia" w:ascii="仿宋" w:hAnsi="仿宋" w:eastAsia="仿宋" w:cs="仿宋"/>
          <w:bCs/>
          <w:color w:val="auto"/>
          <w:sz w:val="32"/>
          <w:szCs w:val="32"/>
          <w:lang w:eastAsia="zh-CN" w:bidi="ar-SA"/>
        </w:rPr>
        <w:t>（三）“提升自主创新和社会服务能力”类项目，支持健全协同创新的科研组织和科研机制，开展基础研究提升原始创新能力，开展应用研究解决重大关键性技术和工程问题、实现技术创新等。学科文献资源建设、新兴和交叉学科培育、学科重大支撑平台建设</w:t>
      </w:r>
      <w:r>
        <w:rPr>
          <w:rFonts w:hint="eastAsia" w:eastAsia="仿宋"/>
          <w:bCs/>
          <w:color w:val="auto"/>
          <w:sz w:val="32"/>
          <w:szCs w:val="32"/>
          <w:lang w:eastAsia="zh-CN" w:bidi="ar-SA"/>
        </w:rPr>
        <w:t>归口</w:t>
      </w:r>
      <w:r>
        <w:rPr>
          <w:rFonts w:hint="eastAsia" w:ascii="仿宋" w:hAnsi="仿宋" w:eastAsia="仿宋" w:cs="仿宋"/>
          <w:bCs/>
          <w:color w:val="auto"/>
          <w:sz w:val="32"/>
          <w:szCs w:val="32"/>
          <w:lang w:eastAsia="zh-CN" w:bidi="ar-SA"/>
        </w:rPr>
        <w:t>管理部门为研究生部；科技创新、成果申报、成果转化、社会服务</w:t>
      </w:r>
      <w:r>
        <w:rPr>
          <w:rFonts w:hint="eastAsia" w:eastAsia="仿宋"/>
          <w:bCs/>
          <w:color w:val="auto"/>
          <w:sz w:val="32"/>
          <w:szCs w:val="32"/>
          <w:lang w:eastAsia="zh-CN" w:bidi="ar-SA"/>
        </w:rPr>
        <w:t>归口</w:t>
      </w:r>
      <w:r>
        <w:rPr>
          <w:rFonts w:hint="eastAsia" w:ascii="仿宋" w:hAnsi="仿宋" w:eastAsia="仿宋" w:cs="仿宋"/>
          <w:bCs/>
          <w:color w:val="auto"/>
          <w:sz w:val="32"/>
          <w:szCs w:val="32"/>
          <w:lang w:eastAsia="zh-CN" w:bidi="ar-SA"/>
        </w:rPr>
        <w:t>管理部门为科研管理处。</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 w:hAnsi="仿宋" w:eastAsia="仿宋" w:cs="仿宋"/>
          <w:bCs/>
          <w:color w:val="auto"/>
          <w:sz w:val="32"/>
          <w:szCs w:val="32"/>
          <w:lang w:eastAsia="zh-CN" w:bidi="ar-SA"/>
        </w:rPr>
      </w:pPr>
      <w:r>
        <w:rPr>
          <w:rFonts w:hint="eastAsia" w:ascii="仿宋" w:hAnsi="仿宋" w:eastAsia="仿宋" w:cs="仿宋"/>
          <w:bCs/>
          <w:color w:val="auto"/>
          <w:sz w:val="32"/>
          <w:szCs w:val="32"/>
          <w:lang w:eastAsia="zh-CN" w:bidi="ar-SA"/>
        </w:rPr>
        <w:t>（四）“文化传承创新”类项目，支持传承弘扬中华优秀传统文化，特别是机要传统教育，推动机要文化建设，</w:t>
      </w:r>
      <w:r>
        <w:rPr>
          <w:rFonts w:hint="eastAsia" w:eastAsia="仿宋"/>
          <w:bCs/>
          <w:color w:val="auto"/>
          <w:sz w:val="32"/>
          <w:szCs w:val="32"/>
          <w:lang w:eastAsia="zh-CN" w:bidi="ar-SA"/>
        </w:rPr>
        <w:t>归口</w:t>
      </w:r>
      <w:r>
        <w:rPr>
          <w:rFonts w:hint="eastAsia" w:ascii="仿宋" w:hAnsi="仿宋" w:eastAsia="仿宋" w:cs="仿宋"/>
          <w:bCs/>
          <w:color w:val="auto"/>
          <w:sz w:val="32"/>
          <w:szCs w:val="32"/>
          <w:lang w:eastAsia="zh-CN" w:bidi="ar-SA"/>
        </w:rPr>
        <w:t>管理部门为宣传统战部；支持营造优秀的教风学风校风等，课程思政</w:t>
      </w:r>
      <w:r>
        <w:rPr>
          <w:rFonts w:hint="eastAsia" w:eastAsia="仿宋"/>
          <w:bCs/>
          <w:color w:val="auto"/>
          <w:sz w:val="32"/>
          <w:szCs w:val="32"/>
          <w:lang w:eastAsia="zh-CN" w:bidi="ar-SA"/>
        </w:rPr>
        <w:t>归口</w:t>
      </w:r>
      <w:r>
        <w:rPr>
          <w:rFonts w:hint="eastAsia" w:ascii="仿宋" w:hAnsi="仿宋" w:eastAsia="仿宋" w:cs="仿宋"/>
          <w:bCs/>
          <w:color w:val="auto"/>
          <w:sz w:val="32"/>
          <w:szCs w:val="32"/>
          <w:lang w:eastAsia="zh-CN" w:bidi="ar-SA"/>
        </w:rPr>
        <w:t>管理部门为教务处和研究生部。</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 w:hAnsi="仿宋" w:eastAsia="仿宋" w:cs="仿宋"/>
          <w:bCs/>
          <w:color w:val="auto"/>
          <w:sz w:val="32"/>
          <w:szCs w:val="32"/>
          <w:lang w:eastAsia="zh-CN" w:bidi="ar-SA"/>
        </w:rPr>
      </w:pPr>
      <w:r>
        <w:rPr>
          <w:rFonts w:hint="eastAsia" w:ascii="仿宋" w:hAnsi="仿宋" w:eastAsia="仿宋" w:cs="仿宋"/>
          <w:bCs/>
          <w:color w:val="auto"/>
          <w:sz w:val="32"/>
          <w:szCs w:val="32"/>
          <w:lang w:eastAsia="zh-CN" w:bidi="ar-SA"/>
        </w:rPr>
        <w:t>（五）“国际合作交流”类项目，根据国际形势变化情况在符合安全保密工作基本要求前提下，支持与世界高水平大学和学术机构开展学术交流与科研合作。教师国际合作交流项目</w:t>
      </w:r>
      <w:r>
        <w:rPr>
          <w:rFonts w:hint="eastAsia" w:eastAsia="仿宋"/>
          <w:bCs/>
          <w:color w:val="auto"/>
          <w:sz w:val="32"/>
          <w:szCs w:val="32"/>
          <w:lang w:eastAsia="zh-CN" w:bidi="ar-SA"/>
        </w:rPr>
        <w:t>归口</w:t>
      </w:r>
      <w:r>
        <w:rPr>
          <w:rFonts w:hint="eastAsia" w:ascii="仿宋" w:hAnsi="仿宋" w:eastAsia="仿宋" w:cs="仿宋"/>
          <w:bCs/>
          <w:color w:val="auto"/>
          <w:sz w:val="32"/>
          <w:szCs w:val="32"/>
          <w:lang w:eastAsia="zh-CN" w:bidi="ar-SA"/>
        </w:rPr>
        <w:t>管理部门为组织人事部，研究生国际合作交流项目</w:t>
      </w:r>
      <w:r>
        <w:rPr>
          <w:rFonts w:hint="eastAsia" w:eastAsia="仿宋"/>
          <w:bCs/>
          <w:color w:val="auto"/>
          <w:sz w:val="32"/>
          <w:szCs w:val="32"/>
          <w:lang w:eastAsia="zh-CN" w:bidi="ar-SA"/>
        </w:rPr>
        <w:t>归口</w:t>
      </w:r>
      <w:r>
        <w:rPr>
          <w:rFonts w:hint="eastAsia" w:ascii="仿宋" w:hAnsi="仿宋" w:eastAsia="仿宋" w:cs="仿宋"/>
          <w:bCs/>
          <w:color w:val="auto"/>
          <w:sz w:val="32"/>
          <w:szCs w:val="32"/>
          <w:lang w:eastAsia="zh-CN" w:bidi="ar-SA"/>
        </w:rPr>
        <w:t>管理部门为研究生部。</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ascii="仿宋" w:hAnsi="仿宋" w:eastAsia="仿宋" w:cs="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七</w:t>
      </w:r>
      <w:r>
        <w:rPr>
          <w:rFonts w:hint="eastAsia" w:ascii="黑体" w:hAnsi="黑体" w:eastAsia="黑体" w:cs="黑体"/>
          <w:bCs/>
          <w:color w:val="auto"/>
          <w:sz w:val="32"/>
          <w:szCs w:val="32"/>
          <w:lang w:eastAsia="zh-CN" w:bidi="ar-SA"/>
        </w:rPr>
        <w:t>条</w:t>
      </w:r>
      <w:r>
        <w:rPr>
          <w:rFonts w:ascii="黑体" w:hAnsi="黑体" w:eastAsia="黑体" w:cs="黑体"/>
          <w:bCs/>
          <w:color w:val="auto"/>
          <w:sz w:val="32"/>
          <w:szCs w:val="32"/>
          <w:lang w:eastAsia="zh-CN" w:bidi="ar-SA"/>
        </w:rPr>
        <w:t xml:space="preserve"> </w:t>
      </w:r>
      <w:r>
        <w:rPr>
          <w:rFonts w:hint="eastAsia" w:eastAsia="仿宋"/>
          <w:bCs/>
          <w:color w:val="auto"/>
          <w:sz w:val="32"/>
          <w:szCs w:val="32"/>
          <w:lang w:eastAsia="zh-CN" w:bidi="ar-SA"/>
        </w:rPr>
        <w:t xml:space="preserve"> </w:t>
      </w:r>
      <w:r>
        <w:rPr>
          <w:rFonts w:hint="eastAsia" w:eastAsia="仿宋"/>
          <w:bCs/>
          <w:color w:val="auto"/>
          <w:sz w:val="32"/>
          <w:szCs w:val="32"/>
          <w:lang w:val="zh-CN" w:eastAsia="zh-CN" w:bidi="ar-SA"/>
        </w:rPr>
        <w:t>一流学科建设</w:t>
      </w:r>
      <w:r>
        <w:rPr>
          <w:rFonts w:hint="eastAsia" w:eastAsia="仿宋"/>
          <w:bCs/>
          <w:color w:val="auto"/>
          <w:sz w:val="32"/>
          <w:szCs w:val="32"/>
          <w:lang w:eastAsia="zh-CN" w:bidi="ar-SA"/>
        </w:rPr>
        <w:t>项目的实施坚持发挥学术带头人、中青年学术骨干、具有博士学位的青年教师的主动性和创造性，构建可持续发展的人才引育机制，确保一流学科建设稳步实施。</w:t>
      </w:r>
    </w:p>
    <w:p>
      <w:pPr>
        <w:keepNext w:val="0"/>
        <w:keepLines w:val="0"/>
        <w:pageBreakBefore w:val="0"/>
        <w:widowControl w:val="0"/>
        <w:shd w:val="clear" w:color="auto" w:fill="FFFFFF"/>
        <w:kinsoku/>
        <w:wordWrap/>
        <w:overflowPunct/>
        <w:topLinePunct w:val="0"/>
        <w:autoSpaceDE/>
        <w:autoSpaceDN/>
        <w:bidi w:val="0"/>
        <w:adjustRightInd w:val="0"/>
        <w:snapToGrid w:val="0"/>
        <w:spacing w:before="120" w:beforeLines="50" w:after="120" w:afterLines="50" w:line="580" w:lineRule="exact"/>
        <w:jc w:val="center"/>
        <w:textAlignment w:val="auto"/>
        <w:outlineLvl w:val="1"/>
        <w:rPr>
          <w:rFonts w:eastAsia="黑体"/>
          <w:bCs/>
          <w:color w:val="auto"/>
          <w:sz w:val="32"/>
          <w:szCs w:val="32"/>
          <w:lang w:eastAsia="zh-CN" w:bidi="ar-SA"/>
        </w:rPr>
      </w:pPr>
      <w:r>
        <w:rPr>
          <w:rFonts w:hint="eastAsia" w:eastAsia="黑体"/>
          <w:bCs/>
          <w:color w:val="auto"/>
          <w:sz w:val="32"/>
          <w:szCs w:val="32"/>
          <w:lang w:eastAsia="zh-CN" w:bidi="ar-SA"/>
        </w:rPr>
        <w:t>第三章</w:t>
      </w:r>
      <w:r>
        <w:rPr>
          <w:rFonts w:eastAsia="黑体"/>
          <w:bCs/>
          <w:color w:val="auto"/>
          <w:sz w:val="32"/>
          <w:szCs w:val="32"/>
          <w:lang w:eastAsia="zh-CN" w:bidi="ar-SA"/>
        </w:rPr>
        <w:t xml:space="preserve">  </w:t>
      </w:r>
      <w:r>
        <w:rPr>
          <w:rFonts w:hint="eastAsia" w:eastAsia="黑体"/>
          <w:bCs/>
          <w:color w:val="auto"/>
          <w:sz w:val="32"/>
          <w:szCs w:val="32"/>
          <w:lang w:eastAsia="zh-CN" w:bidi="ar-SA"/>
        </w:rPr>
        <w:t>项目立项</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bookmarkStart w:id="0" w:name="OLE_LINK1"/>
      <w:r>
        <w:rPr>
          <w:rFonts w:eastAsia="黑体"/>
          <w:bCs/>
          <w:color w:val="auto"/>
          <w:sz w:val="32"/>
          <w:szCs w:val="32"/>
          <w:lang w:eastAsia="zh-CN" w:bidi="ar-SA"/>
        </w:rPr>
        <w:t>第</w:t>
      </w:r>
      <w:r>
        <w:rPr>
          <w:rFonts w:hint="eastAsia" w:eastAsia="黑体"/>
          <w:bCs/>
          <w:color w:val="auto"/>
          <w:sz w:val="32"/>
          <w:szCs w:val="32"/>
          <w:lang w:eastAsia="zh-CN" w:bidi="ar-SA"/>
        </w:rPr>
        <w:t>八</w:t>
      </w:r>
      <w:r>
        <w:rPr>
          <w:rFonts w:hint="eastAsia" w:ascii="黑体" w:hAnsi="黑体" w:eastAsia="黑体" w:cs="黑体"/>
          <w:bCs/>
          <w:color w:val="auto"/>
          <w:sz w:val="32"/>
          <w:szCs w:val="32"/>
          <w:lang w:eastAsia="zh-CN" w:bidi="ar-SA"/>
        </w:rPr>
        <w:t>条</w:t>
      </w:r>
      <w:r>
        <w:rPr>
          <w:rFonts w:ascii="黑体" w:hAnsi="黑体" w:eastAsia="黑体" w:cs="黑体"/>
          <w:bCs/>
          <w:color w:val="auto"/>
          <w:sz w:val="32"/>
          <w:szCs w:val="32"/>
          <w:lang w:eastAsia="zh-CN" w:bidi="ar-SA"/>
        </w:rPr>
        <w:t xml:space="preserve"> </w:t>
      </w:r>
      <w:r>
        <w:rPr>
          <w:rFonts w:hint="eastAsia" w:eastAsia="仿宋"/>
          <w:bCs/>
          <w:color w:val="auto"/>
          <w:sz w:val="32"/>
          <w:szCs w:val="32"/>
          <w:lang w:eastAsia="zh-CN" w:bidi="ar-SA"/>
        </w:rPr>
        <w:t xml:space="preserve"> 学科建设办公室依据学院学科建设规划、上级批复的学科专项建设规划和重点任务，梳理上一年度一流学科建设自评中存在的问题，提出下一年度建设目标，并向常委会报告。围绕建设目标拟定重点投入方向，经学科建设委员会研究确定。</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九</w:t>
      </w:r>
      <w:r>
        <w:rPr>
          <w:rFonts w:hint="eastAsia" w:ascii="黑体" w:hAnsi="黑体" w:eastAsia="黑体" w:cs="黑体"/>
          <w:bCs/>
          <w:color w:val="auto"/>
          <w:sz w:val="32"/>
          <w:szCs w:val="32"/>
          <w:lang w:eastAsia="zh-CN" w:bidi="ar-SA"/>
        </w:rPr>
        <w:t>条</w:t>
      </w:r>
      <w:r>
        <w:rPr>
          <w:rFonts w:ascii="黑体" w:hAnsi="黑体" w:eastAsia="黑体" w:cs="黑体"/>
          <w:bCs/>
          <w:color w:val="auto"/>
          <w:sz w:val="32"/>
          <w:szCs w:val="32"/>
          <w:lang w:eastAsia="zh-CN" w:bidi="ar-SA"/>
        </w:rPr>
        <w:t xml:space="preserve"> </w:t>
      </w:r>
      <w:r>
        <w:rPr>
          <w:rFonts w:hint="eastAsia" w:eastAsia="仿宋"/>
          <w:bCs/>
          <w:color w:val="auto"/>
          <w:sz w:val="32"/>
          <w:szCs w:val="32"/>
          <w:lang w:eastAsia="zh-CN" w:bidi="ar-SA"/>
        </w:rPr>
        <w:t xml:space="preserve"> 一流学科建设项目申报实行项目库管理，项目库采取开放式和日常化管理模式，实行动态申报评审公示机制，严格按照学科建设规划的学科方向，“成熟一个、申报一个”，滚动充实项目储备。列入年度预算的项目须从项目库中选取。</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十</w:t>
      </w:r>
      <w:r>
        <w:rPr>
          <w:rFonts w:hint="eastAsia" w:ascii="黑体" w:hAnsi="黑体" w:eastAsia="黑体" w:cs="黑体"/>
          <w:bCs/>
          <w:color w:val="auto"/>
          <w:sz w:val="32"/>
          <w:szCs w:val="32"/>
          <w:lang w:eastAsia="zh-CN" w:bidi="ar-SA"/>
        </w:rPr>
        <w:t>条</w:t>
      </w:r>
      <w:r>
        <w:rPr>
          <w:rFonts w:ascii="黑体" w:hAnsi="黑体" w:eastAsia="黑体" w:cs="黑体"/>
          <w:bCs/>
          <w:color w:val="auto"/>
          <w:sz w:val="32"/>
          <w:szCs w:val="32"/>
          <w:lang w:eastAsia="zh-CN" w:bidi="ar-SA"/>
        </w:rPr>
        <w:t xml:space="preserve"> </w:t>
      </w:r>
      <w:r>
        <w:rPr>
          <w:rFonts w:hint="eastAsia" w:eastAsia="仿宋"/>
          <w:bCs/>
          <w:color w:val="auto"/>
          <w:sz w:val="32"/>
          <w:szCs w:val="32"/>
          <w:lang w:eastAsia="zh-CN" w:bidi="ar-SA"/>
        </w:rPr>
        <w:t xml:space="preserve"> </w:t>
      </w:r>
      <w:r>
        <w:rPr>
          <w:rFonts w:eastAsia="仿宋"/>
          <w:color w:val="auto"/>
          <w:sz w:val="32"/>
          <w:szCs w:val="32"/>
          <w:lang w:eastAsia="zh-CN"/>
        </w:rPr>
        <w:t>申报采取集中组织和日常开放两种申报方式。</w:t>
      </w:r>
      <w:r>
        <w:rPr>
          <w:rFonts w:hint="eastAsia" w:eastAsia="仿宋"/>
          <w:bCs/>
          <w:color w:val="auto"/>
          <w:sz w:val="32"/>
          <w:szCs w:val="32"/>
          <w:lang w:eastAsia="zh-CN" w:bidi="ar-SA"/>
        </w:rPr>
        <w:t>集中组织申报：学科建设办公室发布项目征集通知；根据年度建设目标，预算部门广泛征求学科负责人、学科方向负责人等相关人员意见，填写意向申报表，提交归口管理部门。日常开放申报：各部门在日常学科建设工作中有立项需求的，及时与归口管理部门沟通并提交立项申请。</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十一</w:t>
      </w:r>
      <w:r>
        <w:rPr>
          <w:rFonts w:hint="eastAsia" w:ascii="黑体" w:hAnsi="黑体" w:eastAsia="黑体" w:cs="黑体"/>
          <w:bCs/>
          <w:color w:val="auto"/>
          <w:sz w:val="32"/>
          <w:szCs w:val="32"/>
          <w:lang w:eastAsia="zh-CN" w:bidi="ar-SA"/>
        </w:rPr>
        <w:t xml:space="preserve">条 </w:t>
      </w:r>
      <w:r>
        <w:rPr>
          <w:rFonts w:hint="eastAsia" w:eastAsia="仿宋"/>
          <w:bCs/>
          <w:color w:val="auto"/>
          <w:sz w:val="32"/>
          <w:szCs w:val="32"/>
          <w:lang w:eastAsia="zh-CN" w:bidi="ar-SA"/>
        </w:rPr>
        <w:t>归口管理部门对集中及日常申请立项情况进行归集汇总，完成未来3年项目立项计划，</w:t>
      </w:r>
      <w:r>
        <w:rPr>
          <w:rFonts w:eastAsia="仿宋"/>
          <w:color w:val="auto"/>
          <w:sz w:val="32"/>
          <w:szCs w:val="32"/>
          <w:lang w:eastAsia="zh-CN"/>
        </w:rPr>
        <w:t>并按轻重缓急进行排序，</w:t>
      </w:r>
      <w:r>
        <w:rPr>
          <w:rFonts w:hint="eastAsia" w:eastAsia="仿宋"/>
          <w:bCs/>
          <w:color w:val="auto"/>
          <w:sz w:val="32"/>
          <w:szCs w:val="32"/>
          <w:lang w:eastAsia="zh-CN" w:bidi="ar-SA"/>
        </w:rPr>
        <w:t>报分管院领导审批后，向学科建设办公室提交项目清单。</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hint="eastAsia" w:eastAsia="黑体"/>
          <w:bCs/>
          <w:color w:val="auto"/>
          <w:sz w:val="32"/>
          <w:szCs w:val="32"/>
          <w:lang w:val="zh-CN" w:eastAsia="zh-CN" w:bidi="ar-SA"/>
        </w:rPr>
        <w:t>第十</w:t>
      </w:r>
      <w:r>
        <w:rPr>
          <w:rFonts w:hint="eastAsia" w:eastAsia="黑体"/>
          <w:bCs/>
          <w:color w:val="auto"/>
          <w:sz w:val="32"/>
          <w:szCs w:val="32"/>
          <w:lang w:eastAsia="zh-CN" w:bidi="ar-SA"/>
        </w:rPr>
        <w:t>二</w:t>
      </w:r>
      <w:r>
        <w:rPr>
          <w:rFonts w:hint="eastAsia" w:eastAsia="黑体"/>
          <w:bCs/>
          <w:color w:val="auto"/>
          <w:sz w:val="32"/>
          <w:szCs w:val="32"/>
          <w:lang w:val="zh-CN" w:eastAsia="zh-CN" w:bidi="ar-SA"/>
        </w:rPr>
        <w:t>条</w:t>
      </w:r>
      <w:r>
        <w:rPr>
          <w:rFonts w:hint="eastAsia" w:eastAsia="仿宋"/>
          <w:bCs/>
          <w:color w:val="auto"/>
          <w:sz w:val="32"/>
          <w:szCs w:val="32"/>
          <w:lang w:eastAsia="zh-CN" w:bidi="ar-SA"/>
        </w:rPr>
        <w:t xml:space="preserve"> 学科建设办公室梳理汇总归口管理部门报送的立项规划，</w:t>
      </w:r>
      <w:bookmarkStart w:id="1" w:name="_Hlk37420719"/>
      <w:r>
        <w:rPr>
          <w:rFonts w:hint="eastAsia" w:eastAsia="仿宋"/>
          <w:bCs/>
          <w:color w:val="auto"/>
          <w:sz w:val="32"/>
          <w:szCs w:val="32"/>
          <w:lang w:eastAsia="zh-CN" w:bidi="ar-SA"/>
        </w:rPr>
        <w:t>经学科建设委员会</w:t>
      </w:r>
      <w:bookmarkEnd w:id="1"/>
      <w:r>
        <w:rPr>
          <w:rFonts w:hint="eastAsia" w:eastAsia="仿宋"/>
          <w:bCs/>
          <w:color w:val="auto"/>
          <w:sz w:val="32"/>
          <w:szCs w:val="32"/>
          <w:lang w:eastAsia="zh-CN" w:bidi="ar-SA"/>
        </w:rPr>
        <w:t>审议</w:t>
      </w:r>
      <w:bookmarkStart w:id="2" w:name="_Hlk37420438"/>
      <w:r>
        <w:rPr>
          <w:rFonts w:hint="eastAsia" w:eastAsia="仿宋"/>
          <w:bCs/>
          <w:color w:val="auto"/>
          <w:sz w:val="32"/>
          <w:szCs w:val="32"/>
          <w:lang w:eastAsia="zh-CN" w:bidi="ar-SA"/>
        </w:rPr>
        <w:t>后确定入库项目。</w:t>
      </w:r>
      <w:bookmarkEnd w:id="2"/>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hint="eastAsia" w:eastAsia="黑体"/>
          <w:bCs/>
          <w:color w:val="auto"/>
          <w:sz w:val="32"/>
          <w:szCs w:val="32"/>
          <w:lang w:val="zh-CN" w:eastAsia="zh-CN" w:bidi="ar-SA"/>
        </w:rPr>
        <w:t>第</w:t>
      </w:r>
      <w:r>
        <w:rPr>
          <w:rFonts w:hint="eastAsia" w:eastAsia="黑体"/>
          <w:bCs/>
          <w:color w:val="auto"/>
          <w:sz w:val="32"/>
          <w:szCs w:val="32"/>
          <w:lang w:eastAsia="zh-CN" w:bidi="ar-SA"/>
        </w:rPr>
        <w:t>十三</w:t>
      </w:r>
      <w:r>
        <w:rPr>
          <w:rFonts w:hint="eastAsia" w:eastAsia="黑体"/>
          <w:bCs/>
          <w:color w:val="auto"/>
          <w:sz w:val="32"/>
          <w:szCs w:val="32"/>
          <w:lang w:val="zh-CN" w:eastAsia="zh-CN" w:bidi="ar-SA"/>
        </w:rPr>
        <w:t>条</w:t>
      </w:r>
      <w:r>
        <w:rPr>
          <w:rFonts w:hint="eastAsia" w:eastAsia="黑体"/>
          <w:bCs/>
          <w:color w:val="auto"/>
          <w:sz w:val="32"/>
          <w:szCs w:val="32"/>
          <w:lang w:eastAsia="zh-CN" w:bidi="ar-SA"/>
        </w:rPr>
        <w:t xml:space="preserve"> </w:t>
      </w:r>
      <w:r>
        <w:rPr>
          <w:rFonts w:hint="eastAsia" w:eastAsia="仿宋"/>
          <w:bCs/>
          <w:color w:val="auto"/>
          <w:sz w:val="32"/>
          <w:szCs w:val="32"/>
          <w:lang w:eastAsia="zh-CN" w:bidi="ar-SA"/>
        </w:rPr>
        <w:t xml:space="preserve"> 对学科建设委员会审议纳入次年安排预算的项目，学科建设办公室书面通知归口管理部门，由归口管理部门负责组织落实、细化预算，并填写《</w:t>
      </w:r>
      <w:r>
        <w:rPr>
          <w:rFonts w:hint="eastAsia" w:eastAsia="仿宋"/>
          <w:bCs/>
          <w:color w:val="auto"/>
          <w:sz w:val="32"/>
          <w:szCs w:val="32"/>
          <w:lang w:val="en-US" w:eastAsia="zh-CN" w:bidi="ar-SA"/>
        </w:rPr>
        <w:t>20xx</w:t>
      </w:r>
      <w:r>
        <w:rPr>
          <w:rFonts w:hint="eastAsia" w:eastAsia="仿宋"/>
          <w:bCs/>
          <w:color w:val="auto"/>
          <w:sz w:val="32"/>
          <w:szCs w:val="32"/>
          <w:lang w:eastAsia="zh-CN" w:bidi="ar-SA"/>
        </w:rPr>
        <w:t>年一流学科建设项目申报书》项目文本，审核后汇总提交。</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eastAsia="仿宋"/>
          <w:color w:val="auto"/>
          <w:sz w:val="32"/>
          <w:szCs w:val="32"/>
          <w:lang w:eastAsia="zh-CN"/>
        </w:rPr>
      </w:pPr>
      <w:r>
        <w:rPr>
          <w:rFonts w:hint="eastAsia" w:eastAsia="黑体"/>
          <w:bCs/>
          <w:color w:val="auto"/>
          <w:sz w:val="32"/>
          <w:szCs w:val="32"/>
          <w:lang w:val="zh-CN" w:eastAsia="zh-CN" w:bidi="ar-SA"/>
        </w:rPr>
        <w:t>第</w:t>
      </w:r>
      <w:r>
        <w:rPr>
          <w:rFonts w:hint="eastAsia" w:eastAsia="黑体"/>
          <w:bCs/>
          <w:color w:val="auto"/>
          <w:sz w:val="32"/>
          <w:szCs w:val="32"/>
          <w:lang w:eastAsia="zh-CN" w:bidi="ar-SA"/>
        </w:rPr>
        <w:t>十四</w:t>
      </w:r>
      <w:r>
        <w:rPr>
          <w:rFonts w:hint="eastAsia" w:eastAsia="黑体"/>
          <w:bCs/>
          <w:color w:val="auto"/>
          <w:sz w:val="32"/>
          <w:szCs w:val="32"/>
          <w:lang w:val="zh-CN" w:eastAsia="zh-CN" w:bidi="ar-SA"/>
        </w:rPr>
        <w:t xml:space="preserve">条 </w:t>
      </w:r>
      <w:r>
        <w:rPr>
          <w:rFonts w:hint="eastAsia" w:eastAsia="仿宋"/>
          <w:bCs/>
          <w:color w:val="auto"/>
          <w:sz w:val="32"/>
          <w:szCs w:val="32"/>
          <w:lang w:eastAsia="zh-CN" w:bidi="ar-SA"/>
        </w:rPr>
        <w:t>学科建设办公室组织校内外专家、财务预算专家对照一流学科建设项目建设目标和任务对拟支持项目进行评审</w:t>
      </w:r>
      <w:r>
        <w:rPr>
          <w:rFonts w:eastAsia="仿宋"/>
          <w:color w:val="auto"/>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hint="eastAsia" w:eastAsia="黑体"/>
          <w:bCs/>
          <w:color w:val="auto"/>
          <w:sz w:val="32"/>
          <w:szCs w:val="32"/>
          <w:lang w:val="zh-CN" w:eastAsia="zh-CN" w:bidi="ar-SA"/>
        </w:rPr>
        <w:t>第</w:t>
      </w:r>
      <w:r>
        <w:rPr>
          <w:rFonts w:hint="eastAsia" w:eastAsia="黑体"/>
          <w:bCs/>
          <w:color w:val="auto"/>
          <w:sz w:val="32"/>
          <w:szCs w:val="32"/>
          <w:lang w:eastAsia="zh-CN" w:bidi="ar-SA"/>
        </w:rPr>
        <w:t>十五</w:t>
      </w:r>
      <w:r>
        <w:rPr>
          <w:rFonts w:hint="eastAsia" w:eastAsia="黑体"/>
          <w:bCs/>
          <w:color w:val="auto"/>
          <w:sz w:val="32"/>
          <w:szCs w:val="32"/>
          <w:lang w:val="zh-CN" w:eastAsia="zh-CN" w:bidi="ar-SA"/>
        </w:rPr>
        <w:t xml:space="preserve">条 </w:t>
      </w:r>
      <w:r>
        <w:rPr>
          <w:rFonts w:hint="eastAsia" w:eastAsia="仿宋"/>
          <w:bCs/>
          <w:color w:val="auto"/>
          <w:sz w:val="32"/>
          <w:szCs w:val="32"/>
          <w:lang w:eastAsia="zh-CN" w:bidi="ar-SA"/>
        </w:rPr>
        <w:t>根据上级下达的预算指标数，结合项目申报情况及评审结果，学科建设办公室会同财资处</w:t>
      </w:r>
      <w:r>
        <w:rPr>
          <w:rFonts w:eastAsia="仿宋"/>
          <w:color w:val="auto"/>
          <w:sz w:val="32"/>
          <w:szCs w:val="32"/>
          <w:lang w:eastAsia="zh-CN"/>
        </w:rPr>
        <w:t>提出具体预算安排意见，</w:t>
      </w:r>
      <w:r>
        <w:rPr>
          <w:rFonts w:hint="eastAsia" w:eastAsia="仿宋"/>
          <w:color w:val="auto"/>
          <w:sz w:val="32"/>
          <w:szCs w:val="32"/>
          <w:lang w:eastAsia="zh-CN"/>
        </w:rPr>
        <w:t>经</w:t>
      </w:r>
      <w:r>
        <w:rPr>
          <w:rFonts w:hint="eastAsia" w:eastAsia="仿宋"/>
          <w:bCs/>
          <w:color w:val="auto"/>
          <w:sz w:val="32"/>
          <w:szCs w:val="32"/>
          <w:lang w:eastAsia="zh-CN" w:bidi="ar-SA"/>
        </w:rPr>
        <w:t>学科建设委员会审议后，报学院审定。</w:t>
      </w:r>
    </w:p>
    <w:bookmarkEnd w:id="0"/>
    <w:p>
      <w:pPr>
        <w:keepNext w:val="0"/>
        <w:keepLines w:val="0"/>
        <w:pageBreakBefore w:val="0"/>
        <w:widowControl w:val="0"/>
        <w:shd w:val="clear" w:color="auto" w:fill="FFFFFF"/>
        <w:kinsoku/>
        <w:wordWrap/>
        <w:overflowPunct/>
        <w:topLinePunct w:val="0"/>
        <w:autoSpaceDE/>
        <w:autoSpaceDN/>
        <w:bidi w:val="0"/>
        <w:adjustRightInd w:val="0"/>
        <w:snapToGrid w:val="0"/>
        <w:spacing w:before="120" w:beforeLines="50" w:after="120" w:afterLines="50" w:line="580" w:lineRule="exact"/>
        <w:jc w:val="center"/>
        <w:textAlignment w:val="auto"/>
        <w:outlineLvl w:val="1"/>
        <w:rPr>
          <w:rFonts w:eastAsia="黑体"/>
          <w:bCs/>
          <w:color w:val="auto"/>
          <w:sz w:val="32"/>
          <w:szCs w:val="32"/>
          <w:lang w:eastAsia="zh-CN" w:bidi="ar-SA"/>
        </w:rPr>
      </w:pPr>
      <w:r>
        <w:rPr>
          <w:rFonts w:hint="eastAsia" w:eastAsia="黑体"/>
          <w:bCs/>
          <w:color w:val="auto"/>
          <w:sz w:val="32"/>
          <w:szCs w:val="32"/>
          <w:lang w:eastAsia="zh-CN" w:bidi="ar-SA"/>
        </w:rPr>
        <w:t>第四章</w:t>
      </w:r>
      <w:r>
        <w:rPr>
          <w:rFonts w:eastAsia="黑体"/>
          <w:bCs/>
          <w:color w:val="auto"/>
          <w:sz w:val="32"/>
          <w:szCs w:val="32"/>
          <w:lang w:eastAsia="zh-CN" w:bidi="ar-SA"/>
        </w:rPr>
        <w:t xml:space="preserve">  </w:t>
      </w:r>
      <w:r>
        <w:rPr>
          <w:rFonts w:hint="eastAsia" w:eastAsia="黑体"/>
          <w:bCs/>
          <w:color w:val="auto"/>
          <w:sz w:val="32"/>
          <w:szCs w:val="32"/>
          <w:lang w:eastAsia="zh-CN" w:bidi="ar-SA"/>
        </w:rPr>
        <w:t>项目管理</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hint="eastAsia" w:eastAsia="黑体"/>
          <w:bCs/>
          <w:color w:val="auto"/>
          <w:sz w:val="32"/>
          <w:szCs w:val="32"/>
          <w:lang w:val="zh-CN" w:eastAsia="zh-CN" w:bidi="ar-SA"/>
        </w:rPr>
        <w:t>第</w:t>
      </w:r>
      <w:r>
        <w:rPr>
          <w:rFonts w:hint="eastAsia" w:eastAsia="黑体"/>
          <w:bCs/>
          <w:color w:val="auto"/>
          <w:sz w:val="32"/>
          <w:szCs w:val="32"/>
          <w:lang w:eastAsia="zh-CN" w:bidi="ar-SA"/>
        </w:rPr>
        <w:t>十六</w:t>
      </w:r>
      <w:r>
        <w:rPr>
          <w:rFonts w:hint="eastAsia" w:eastAsia="黑体"/>
          <w:bCs/>
          <w:color w:val="auto"/>
          <w:sz w:val="32"/>
          <w:szCs w:val="32"/>
          <w:lang w:val="zh-CN" w:eastAsia="zh-CN" w:bidi="ar-SA"/>
        </w:rPr>
        <w:t>条</w:t>
      </w:r>
      <w:r>
        <w:rPr>
          <w:rFonts w:hint="eastAsia" w:eastAsia="黑体"/>
          <w:bCs/>
          <w:color w:val="auto"/>
          <w:sz w:val="32"/>
          <w:szCs w:val="32"/>
          <w:lang w:eastAsia="zh-CN" w:bidi="ar-SA"/>
        </w:rPr>
        <w:t xml:space="preserve">  </w:t>
      </w:r>
      <w:r>
        <w:rPr>
          <w:rFonts w:hint="eastAsia" w:eastAsia="仿宋"/>
          <w:bCs/>
          <w:color w:val="auto"/>
          <w:sz w:val="32"/>
          <w:szCs w:val="32"/>
          <w:lang w:eastAsia="zh-CN" w:bidi="ar-SA"/>
        </w:rPr>
        <w:t>根据审定后的项目及经费预算，各预算部门完成项目执行计划的编制；学科建设办公室和财资处备案执行计划，加强过程管理，及时跟踪指导。</w:t>
      </w:r>
      <w:r>
        <w:rPr>
          <w:rFonts w:eastAsia="仿宋"/>
          <w:sz w:val="32"/>
          <w:szCs w:val="32"/>
        </w:rPr>
        <w:t>涉及采购事项的，按照</w:t>
      </w:r>
      <w:r>
        <w:rPr>
          <w:rFonts w:hint="eastAsia" w:eastAsia="仿宋"/>
          <w:sz w:val="32"/>
          <w:szCs w:val="32"/>
          <w:lang w:eastAsia="zh-CN"/>
        </w:rPr>
        <w:t>后勤中心</w:t>
      </w:r>
      <w:r>
        <w:rPr>
          <w:rFonts w:eastAsia="仿宋"/>
          <w:sz w:val="32"/>
          <w:szCs w:val="32"/>
        </w:rPr>
        <w:t>要求，做好政府采购前的各项准备工作。</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十七</w:t>
      </w:r>
      <w:r>
        <w:rPr>
          <w:rFonts w:eastAsia="黑体"/>
          <w:bCs/>
          <w:color w:val="auto"/>
          <w:sz w:val="32"/>
          <w:szCs w:val="32"/>
          <w:lang w:eastAsia="zh-CN" w:bidi="ar-SA"/>
        </w:rPr>
        <w:t xml:space="preserve">条  </w:t>
      </w:r>
      <w:r>
        <w:rPr>
          <w:rFonts w:hint="eastAsia" w:eastAsia="仿宋"/>
          <w:color w:val="auto"/>
          <w:sz w:val="32"/>
          <w:szCs w:val="32"/>
          <w:lang w:eastAsia="zh-CN"/>
        </w:rPr>
        <w:t>归口管理部门实施项目过程中，遵守国家及北京市相关财经法律法规，严格执行学院财务管理办法</w:t>
      </w:r>
      <w:r>
        <w:rPr>
          <w:rFonts w:hint="eastAsia" w:eastAsia="仿宋"/>
          <w:bCs/>
          <w:color w:val="auto"/>
          <w:sz w:val="32"/>
          <w:szCs w:val="32"/>
          <w:lang w:eastAsia="zh-CN" w:bidi="ar-SA"/>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before="120" w:beforeLines="50" w:after="120" w:afterLines="50" w:line="580" w:lineRule="exact"/>
        <w:jc w:val="center"/>
        <w:textAlignment w:val="auto"/>
        <w:outlineLvl w:val="1"/>
        <w:rPr>
          <w:rFonts w:eastAsia="黑体"/>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五</w:t>
      </w:r>
      <w:r>
        <w:rPr>
          <w:rFonts w:eastAsia="黑体"/>
          <w:bCs/>
          <w:color w:val="auto"/>
          <w:sz w:val="32"/>
          <w:szCs w:val="32"/>
          <w:lang w:eastAsia="zh-CN" w:bidi="ar-SA"/>
        </w:rPr>
        <w:t xml:space="preserve">章  </w:t>
      </w:r>
      <w:r>
        <w:rPr>
          <w:rFonts w:hint="eastAsia" w:eastAsia="黑体"/>
          <w:bCs/>
          <w:color w:val="auto"/>
          <w:sz w:val="32"/>
          <w:szCs w:val="32"/>
          <w:lang w:eastAsia="zh-CN" w:bidi="ar-SA"/>
        </w:rPr>
        <w:t>监督与奖惩</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十八</w:t>
      </w:r>
      <w:r>
        <w:rPr>
          <w:rFonts w:eastAsia="黑体"/>
          <w:bCs/>
          <w:color w:val="auto"/>
          <w:sz w:val="32"/>
          <w:szCs w:val="32"/>
          <w:lang w:eastAsia="zh-CN" w:bidi="ar-SA"/>
        </w:rPr>
        <w:t xml:space="preserve">条  </w:t>
      </w:r>
      <w:r>
        <w:rPr>
          <w:rFonts w:hint="eastAsia" w:eastAsia="仿宋"/>
          <w:bCs/>
          <w:color w:val="auto"/>
          <w:sz w:val="32"/>
          <w:szCs w:val="32"/>
          <w:lang w:eastAsia="zh-CN" w:bidi="ar-SA"/>
        </w:rPr>
        <w:t>项目组每3个月对照执行计划和绩效指标，对项目执行情况和资金执行率进行自查，报学科建设办公室；在项目完成期限届满前一个月内，及时提交项目结题报告和验收材料。</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十九</w:t>
      </w:r>
      <w:r>
        <w:rPr>
          <w:rFonts w:eastAsia="黑体"/>
          <w:bCs/>
          <w:color w:val="auto"/>
          <w:sz w:val="32"/>
          <w:szCs w:val="32"/>
          <w:lang w:eastAsia="zh-CN" w:bidi="ar-SA"/>
        </w:rPr>
        <w:t>条</w:t>
      </w:r>
      <w:r>
        <w:rPr>
          <w:rFonts w:hint="eastAsia" w:eastAsia="黑体"/>
          <w:bCs/>
          <w:color w:val="auto"/>
          <w:sz w:val="32"/>
          <w:szCs w:val="32"/>
          <w:lang w:eastAsia="zh-CN" w:bidi="ar-SA"/>
        </w:rPr>
        <w:t xml:space="preserve"> </w:t>
      </w:r>
      <w:r>
        <w:rPr>
          <w:rFonts w:hint="eastAsia" w:eastAsia="黑体"/>
          <w:bCs/>
          <w:color w:val="auto"/>
          <w:sz w:val="32"/>
          <w:szCs w:val="32"/>
          <w:lang w:val="en-US" w:eastAsia="zh-CN" w:bidi="ar-SA"/>
        </w:rPr>
        <w:t xml:space="preserve"> </w:t>
      </w:r>
      <w:r>
        <w:rPr>
          <w:rFonts w:hint="eastAsia" w:eastAsia="仿宋"/>
          <w:bCs/>
          <w:color w:val="auto"/>
          <w:sz w:val="32"/>
          <w:szCs w:val="32"/>
          <w:lang w:val="en-US" w:eastAsia="zh-CN" w:bidi="ar-SA"/>
        </w:rPr>
        <w:t>每半年</w:t>
      </w:r>
      <w:r>
        <w:rPr>
          <w:rFonts w:hint="eastAsia" w:eastAsia="仿宋"/>
          <w:bCs/>
          <w:color w:val="auto"/>
          <w:sz w:val="32"/>
          <w:szCs w:val="32"/>
          <w:lang w:eastAsia="zh-CN" w:bidi="ar-SA"/>
        </w:rPr>
        <w:t>学科建设</w:t>
      </w:r>
      <w:r>
        <w:rPr>
          <w:rFonts w:hint="eastAsia" w:ascii="仿宋_GB2312" w:hAnsi="仿宋" w:eastAsia="仿宋_GB2312" w:cs="宋体"/>
          <w:color w:val="auto"/>
          <w:sz w:val="32"/>
          <w:szCs w:val="32"/>
          <w:lang w:eastAsia="zh-CN"/>
        </w:rPr>
        <w:t>办公室会同财资处开展检查工作，对执行进度缓慢或实施效果差的项目负责人约谈，并限期整改，对整改效果不佳的要缓拨</w:t>
      </w:r>
      <w:r>
        <w:rPr>
          <w:rFonts w:hint="eastAsia" w:eastAsia="仿宋"/>
          <w:bCs/>
          <w:color w:val="auto"/>
          <w:sz w:val="32"/>
          <w:szCs w:val="32"/>
          <w:lang w:eastAsia="zh-CN" w:bidi="ar-SA"/>
        </w:rPr>
        <w:t>或核减项目经费</w:t>
      </w:r>
      <w:r>
        <w:rPr>
          <w:rFonts w:hint="eastAsia" w:ascii="仿宋_GB2312" w:hAnsi="仿宋" w:eastAsia="仿宋_GB2312" w:cs="宋体"/>
          <w:color w:val="auto"/>
          <w:sz w:val="32"/>
          <w:szCs w:val="32"/>
          <w:lang w:eastAsia="zh-CN"/>
        </w:rPr>
        <w:t>、视情调整下一年度经费预算额度。</w:t>
      </w:r>
      <w:r>
        <w:rPr>
          <w:rFonts w:hint="eastAsia" w:eastAsia="仿宋"/>
          <w:bCs/>
          <w:color w:val="auto"/>
          <w:sz w:val="32"/>
          <w:szCs w:val="32"/>
          <w:lang w:eastAsia="zh-CN" w:bidi="ar-SA"/>
        </w:rPr>
        <w:t>逾期不改正的，终止项目继续开展；情节严重的，项目负责人</w:t>
      </w:r>
      <w:r>
        <w:rPr>
          <w:rFonts w:eastAsia="仿宋"/>
          <w:bCs/>
          <w:color w:val="auto"/>
          <w:sz w:val="32"/>
          <w:szCs w:val="32"/>
          <w:lang w:eastAsia="zh-CN" w:bidi="ar-SA"/>
        </w:rPr>
        <w:t>3</w:t>
      </w:r>
      <w:r>
        <w:rPr>
          <w:rFonts w:hint="eastAsia" w:eastAsia="仿宋"/>
          <w:bCs/>
          <w:color w:val="auto"/>
          <w:sz w:val="32"/>
          <w:szCs w:val="32"/>
          <w:lang w:eastAsia="zh-CN" w:bidi="ar-SA"/>
        </w:rPr>
        <w:t>年内不得申请或参与一流学科建设项目，并按有关规定追究责任。</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二十</w:t>
      </w:r>
      <w:r>
        <w:rPr>
          <w:rFonts w:eastAsia="黑体"/>
          <w:bCs/>
          <w:color w:val="auto"/>
          <w:sz w:val="32"/>
          <w:szCs w:val="32"/>
          <w:lang w:eastAsia="zh-CN" w:bidi="ar-SA"/>
        </w:rPr>
        <w:t xml:space="preserve">条  </w:t>
      </w:r>
      <w:r>
        <w:rPr>
          <w:rFonts w:eastAsia="仿宋"/>
          <w:bCs/>
          <w:color w:val="auto"/>
          <w:sz w:val="32"/>
          <w:szCs w:val="32"/>
          <w:lang w:eastAsia="zh-CN" w:bidi="ar-SA"/>
        </w:rPr>
        <w:t>年度</w:t>
      </w:r>
      <w:r>
        <w:rPr>
          <w:rFonts w:hint="eastAsia" w:eastAsia="仿宋"/>
          <w:bCs/>
          <w:color w:val="auto"/>
          <w:sz w:val="32"/>
          <w:szCs w:val="32"/>
          <w:lang w:eastAsia="zh-CN" w:bidi="ar-SA"/>
        </w:rPr>
        <w:t>末</w:t>
      </w:r>
      <w:r>
        <w:rPr>
          <w:rFonts w:eastAsia="仿宋"/>
          <w:bCs/>
          <w:color w:val="auto"/>
          <w:sz w:val="32"/>
          <w:szCs w:val="32"/>
          <w:lang w:eastAsia="zh-CN" w:bidi="ar-SA"/>
        </w:rPr>
        <w:t>，</w:t>
      </w:r>
      <w:r>
        <w:rPr>
          <w:rFonts w:hint="eastAsia" w:eastAsia="仿宋"/>
          <w:bCs/>
          <w:color w:val="auto"/>
          <w:sz w:val="32"/>
          <w:szCs w:val="32"/>
          <w:lang w:eastAsia="zh-CN" w:bidi="ar"/>
        </w:rPr>
        <w:t>学科建设办公室组织学院一流学科建设项目</w:t>
      </w:r>
      <w:r>
        <w:rPr>
          <w:rFonts w:hint="eastAsia" w:ascii="仿宋_GB2312" w:hAnsi="仿宋_GB2312" w:eastAsia="仿宋_GB2312" w:cs="仿宋_GB2312"/>
          <w:color w:val="auto"/>
          <w:sz w:val="31"/>
          <w:szCs w:val="31"/>
          <w:shd w:val="clear" w:color="auto" w:fill="FFFFFF"/>
          <w:lang w:eastAsia="zh-CN" w:bidi="ar"/>
        </w:rPr>
        <w:t>年度建设评估。</w:t>
      </w:r>
      <w:r>
        <w:rPr>
          <w:rFonts w:hint="eastAsia" w:eastAsia="仿宋"/>
          <w:bCs/>
          <w:color w:val="auto"/>
          <w:sz w:val="32"/>
          <w:szCs w:val="32"/>
          <w:lang w:eastAsia="zh-CN" w:bidi="ar-SA"/>
        </w:rPr>
        <w:t>对标学院一流学科建设目标和任务，从经费使用情况、人才培养、师资队伍、科学研究等方面考核评价，撰写评估报告按时上报上级部门。</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
        </w:rPr>
      </w:pPr>
      <w:r>
        <w:rPr>
          <w:rFonts w:eastAsia="黑体"/>
          <w:bCs/>
          <w:color w:val="auto"/>
          <w:sz w:val="32"/>
          <w:szCs w:val="32"/>
          <w:lang w:eastAsia="zh-CN" w:bidi="ar-SA"/>
        </w:rPr>
        <w:t>第</w:t>
      </w:r>
      <w:r>
        <w:rPr>
          <w:rFonts w:hint="eastAsia" w:eastAsia="黑体"/>
          <w:bCs/>
          <w:color w:val="auto"/>
          <w:sz w:val="32"/>
          <w:szCs w:val="32"/>
          <w:lang w:eastAsia="zh-CN" w:bidi="ar-SA"/>
        </w:rPr>
        <w:t>二十一</w:t>
      </w:r>
      <w:r>
        <w:rPr>
          <w:rFonts w:eastAsia="黑体"/>
          <w:bCs/>
          <w:color w:val="auto"/>
          <w:sz w:val="32"/>
          <w:szCs w:val="32"/>
          <w:lang w:eastAsia="zh-CN" w:bidi="ar-SA"/>
        </w:rPr>
        <w:t xml:space="preserve">条  </w:t>
      </w:r>
      <w:r>
        <w:rPr>
          <w:rFonts w:hint="eastAsia" w:eastAsia="仿宋"/>
          <w:bCs/>
          <w:color w:val="auto"/>
          <w:sz w:val="32"/>
          <w:szCs w:val="32"/>
          <w:lang w:eastAsia="zh-CN" w:bidi="ar-SA"/>
        </w:rPr>
        <w:t>对在</w:t>
      </w:r>
      <w:r>
        <w:rPr>
          <w:rFonts w:hint="eastAsia" w:eastAsia="仿宋"/>
          <w:bCs/>
          <w:color w:val="auto"/>
          <w:sz w:val="32"/>
          <w:szCs w:val="32"/>
          <w:lang w:eastAsia="zh-CN" w:bidi="ar"/>
        </w:rPr>
        <w:t>一流学科建设项目实施</w:t>
      </w:r>
      <w:r>
        <w:rPr>
          <w:rFonts w:eastAsia="仿宋"/>
          <w:bCs/>
          <w:color w:val="auto"/>
          <w:sz w:val="32"/>
          <w:szCs w:val="32"/>
          <w:lang w:eastAsia="zh-CN" w:bidi="ar"/>
        </w:rPr>
        <w:t>过程中</w:t>
      </w:r>
      <w:r>
        <w:rPr>
          <w:rFonts w:hint="eastAsia" w:eastAsia="仿宋"/>
          <w:bCs/>
          <w:color w:val="auto"/>
          <w:sz w:val="32"/>
          <w:szCs w:val="32"/>
          <w:lang w:eastAsia="zh-CN" w:bidi="ar"/>
        </w:rPr>
        <w:t>确作</w:t>
      </w:r>
      <w:r>
        <w:rPr>
          <w:rFonts w:eastAsia="仿宋"/>
          <w:bCs/>
          <w:color w:val="auto"/>
          <w:sz w:val="32"/>
          <w:szCs w:val="32"/>
          <w:lang w:eastAsia="zh-CN" w:bidi="ar"/>
        </w:rPr>
        <w:t>出重要贡献的部门、学科、团队及个人</w:t>
      </w:r>
      <w:r>
        <w:rPr>
          <w:rFonts w:hint="eastAsia" w:eastAsia="仿宋"/>
          <w:bCs/>
          <w:color w:val="auto"/>
          <w:sz w:val="32"/>
          <w:szCs w:val="32"/>
          <w:lang w:eastAsia="zh-CN" w:bidi="ar"/>
        </w:rPr>
        <w:t>，给予</w:t>
      </w:r>
      <w:r>
        <w:rPr>
          <w:rFonts w:hint="eastAsia" w:eastAsia="仿宋"/>
          <w:bCs/>
          <w:color w:val="auto"/>
          <w:sz w:val="32"/>
          <w:szCs w:val="32"/>
          <w:lang w:eastAsia="zh-CN" w:bidi="ar-SA"/>
        </w:rPr>
        <w:t>表彰奖励</w:t>
      </w:r>
      <w:r>
        <w:rPr>
          <w:rFonts w:eastAsia="仿宋"/>
          <w:bCs/>
          <w:color w:val="auto"/>
          <w:sz w:val="32"/>
          <w:szCs w:val="32"/>
          <w:lang w:eastAsia="zh-CN" w:bidi="ar"/>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before="120" w:beforeLines="50" w:after="120" w:afterLines="50" w:line="580" w:lineRule="exact"/>
        <w:jc w:val="center"/>
        <w:textAlignment w:val="auto"/>
        <w:outlineLvl w:val="1"/>
        <w:rPr>
          <w:rFonts w:eastAsia="黑体"/>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六</w:t>
      </w:r>
      <w:r>
        <w:rPr>
          <w:rFonts w:eastAsia="黑体"/>
          <w:bCs/>
          <w:color w:val="auto"/>
          <w:sz w:val="32"/>
          <w:szCs w:val="32"/>
          <w:lang w:eastAsia="zh-CN" w:bidi="ar-SA"/>
        </w:rPr>
        <w:t>章  附  则</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二十二</w:t>
      </w:r>
      <w:r>
        <w:rPr>
          <w:rFonts w:eastAsia="黑体"/>
          <w:bCs/>
          <w:color w:val="auto"/>
          <w:sz w:val="32"/>
          <w:szCs w:val="32"/>
          <w:lang w:eastAsia="zh-CN" w:bidi="ar-SA"/>
        </w:rPr>
        <w:t xml:space="preserve">条  </w:t>
      </w:r>
      <w:r>
        <w:rPr>
          <w:rFonts w:eastAsia="仿宋"/>
          <w:bCs/>
          <w:color w:val="auto"/>
          <w:sz w:val="32"/>
          <w:szCs w:val="32"/>
          <w:lang w:eastAsia="zh-CN" w:bidi="ar-SA"/>
        </w:rPr>
        <w:t>本办法未尽事宜，按照国家相关法律法规执行。国家另有规定的，遵从其规定。</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仿宋"/>
          <w:bCs/>
          <w:color w:val="auto"/>
          <w:spacing w:val="-6"/>
          <w:sz w:val="32"/>
          <w:szCs w:val="32"/>
          <w:lang w:eastAsia="zh-CN" w:bidi="ar-SA"/>
        </w:rPr>
      </w:pPr>
      <w:r>
        <w:rPr>
          <w:rFonts w:eastAsia="黑体"/>
          <w:bCs/>
          <w:color w:val="auto"/>
          <w:sz w:val="32"/>
          <w:szCs w:val="32"/>
          <w:lang w:eastAsia="zh-CN" w:bidi="ar-SA"/>
        </w:rPr>
        <w:t>第</w:t>
      </w:r>
      <w:r>
        <w:rPr>
          <w:rFonts w:hint="eastAsia" w:eastAsia="黑体"/>
          <w:bCs/>
          <w:color w:val="auto"/>
          <w:sz w:val="32"/>
          <w:szCs w:val="32"/>
          <w:lang w:eastAsia="zh-CN" w:bidi="ar-SA"/>
        </w:rPr>
        <w:t>二十三</w:t>
      </w:r>
      <w:r>
        <w:rPr>
          <w:rFonts w:eastAsia="黑体"/>
          <w:bCs/>
          <w:color w:val="auto"/>
          <w:sz w:val="32"/>
          <w:szCs w:val="32"/>
          <w:lang w:eastAsia="zh-CN" w:bidi="ar-SA"/>
        </w:rPr>
        <w:t xml:space="preserve">条  </w:t>
      </w:r>
      <w:r>
        <w:rPr>
          <w:rFonts w:eastAsia="仿宋"/>
          <w:bCs/>
          <w:color w:val="auto"/>
          <w:spacing w:val="-6"/>
          <w:sz w:val="32"/>
          <w:szCs w:val="32"/>
          <w:lang w:eastAsia="zh-CN" w:bidi="ar-SA"/>
        </w:rPr>
        <w:t>本办法由研究生部（学科建设办公室）负责解释</w:t>
      </w:r>
      <w:r>
        <w:rPr>
          <w:rFonts w:hint="eastAsia" w:eastAsia="仿宋"/>
          <w:bCs/>
          <w:color w:val="auto"/>
          <w:spacing w:val="-6"/>
          <w:sz w:val="32"/>
          <w:szCs w:val="32"/>
          <w:lang w:eastAsia="zh-CN" w:bidi="ar-SA"/>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jc w:val="both"/>
        <w:textAlignment w:val="auto"/>
        <w:rPr>
          <w:rFonts w:hint="eastAsia" w:eastAsiaTheme="minorEastAsia"/>
          <w:color w:val="auto"/>
          <w:lang w:eastAsia="zh-CN"/>
        </w:rPr>
      </w:pPr>
      <w:r>
        <w:rPr>
          <w:rFonts w:hint="eastAsia" w:eastAsia="黑体"/>
          <w:bCs/>
          <w:color w:val="auto"/>
          <w:sz w:val="32"/>
          <w:szCs w:val="32"/>
          <w:lang w:eastAsia="zh-CN" w:bidi="ar-SA"/>
        </w:rPr>
        <w:t>第二十四条</w:t>
      </w:r>
      <w:r>
        <w:rPr>
          <w:rFonts w:hint="eastAsia" w:eastAsia="黑体"/>
          <w:bCs/>
          <w:color w:val="auto"/>
          <w:sz w:val="32"/>
          <w:szCs w:val="32"/>
          <w:lang w:val="en-US" w:eastAsia="zh-CN" w:bidi="ar-SA"/>
        </w:rPr>
        <w:t xml:space="preserve"> </w:t>
      </w:r>
      <w:r>
        <w:rPr>
          <w:rFonts w:hint="eastAsia" w:eastAsia="仿宋"/>
          <w:bCs/>
          <w:color w:val="auto"/>
          <w:sz w:val="32"/>
          <w:szCs w:val="32"/>
          <w:lang w:val="en-US" w:eastAsia="zh-CN" w:bidi="ar-SA"/>
        </w:rPr>
        <w:t>本办法</w:t>
      </w:r>
      <w:bookmarkStart w:id="3" w:name="_GoBack"/>
      <w:bookmarkEnd w:id="3"/>
      <w:r>
        <w:rPr>
          <w:rFonts w:hint="eastAsia" w:eastAsia="仿宋"/>
          <w:bCs/>
          <w:color w:val="auto"/>
          <w:sz w:val="32"/>
          <w:szCs w:val="32"/>
          <w:lang w:eastAsia="zh-CN" w:bidi="ar-SA"/>
        </w:rPr>
        <w:t>自发布之日</w:t>
      </w:r>
      <w:r>
        <w:rPr>
          <w:rFonts w:eastAsia="仿宋"/>
          <w:bCs/>
          <w:color w:val="auto"/>
          <w:sz w:val="32"/>
          <w:szCs w:val="32"/>
          <w:lang w:eastAsia="zh-CN" w:bidi="ar-SA"/>
        </w:rPr>
        <w:t>起施行。</w:t>
      </w:r>
    </w:p>
    <w:sectPr>
      <w:footerReference r:id="rId5" w:type="default"/>
      <w:pgSz w:w="11905" w:h="16838"/>
      <w:pgMar w:top="2041" w:right="1531" w:bottom="1701" w:left="1531" w:header="850" w:footer="992" w:gutter="0"/>
      <w:pgNumType w:start="1"/>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right="240" w:rightChars="100"/>
      <w:jc w:val="right"/>
    </w:pPr>
    <w:r>
      <w:rPr>
        <w:lang w:eastAsia="zh-CN"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heme="minorEastAsia" w:hAnsiTheme="minorEastAsia" w:eastAsiaTheme="minorEastAsia" w:cstheme="minorEastAsia"/>
                              <w:sz w:val="28"/>
                              <w:szCs w:val="28"/>
                              <w:lang w:eastAsia="zh-CN"/>
                            </w:rPr>
                          </w:pPr>
                          <w:r>
                            <w:rPr>
                              <w:rFonts w:hint="eastAsia" w:ascii="宋体" w:hAnsi="宋体"/>
                              <w:sz w:val="28"/>
                              <w:szCs w:val="28"/>
                            </w:rPr>
                            <w:t>—</w:t>
                          </w:r>
                          <w:r>
                            <w:rPr>
                              <w:rFonts w:hint="eastAsia" w:ascii="宋体" w:hAnsi="宋体" w:eastAsia="宋体"/>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asciiTheme="minorEastAsia" w:hAnsiTheme="minorEastAsia" w:eastAsiaTheme="minorEastAsia" w:cstheme="minorEastAsia"/>
                              <w:sz w:val="28"/>
                              <w:szCs w:val="28"/>
                              <w:lang w:eastAsia="zh-CN"/>
                            </w:rPr>
                            <w:t>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2"/>
                      <w:rPr>
                        <w:rFonts w:asciiTheme="minorEastAsia" w:hAnsiTheme="minorEastAsia" w:eastAsiaTheme="minorEastAsia" w:cstheme="minorEastAsia"/>
                        <w:sz w:val="28"/>
                        <w:szCs w:val="28"/>
                        <w:lang w:eastAsia="zh-CN"/>
                      </w:rPr>
                    </w:pPr>
                    <w:r>
                      <w:rPr>
                        <w:rFonts w:hint="eastAsia" w:ascii="宋体" w:hAnsi="宋体"/>
                        <w:sz w:val="28"/>
                        <w:szCs w:val="28"/>
                      </w:rPr>
                      <w:t>—</w:t>
                    </w:r>
                    <w:r>
                      <w:rPr>
                        <w:rFonts w:hint="eastAsia" w:ascii="宋体" w:hAnsi="宋体" w:eastAsia="宋体"/>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asciiTheme="minorEastAsia" w:hAnsiTheme="minorEastAsia" w:eastAsiaTheme="minorEastAsia" w:cstheme="minorEastAsia"/>
                        <w:sz w:val="28"/>
                        <w:szCs w:val="28"/>
                        <w:lang w:eastAsia="zh-CN"/>
                      </w:rPr>
                      <w:t>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ascii="宋体" w:hAnsi="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81"/>
  <w:drawingGridVerticalSpacing w:val="18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E45"/>
    <w:rsid w:val="00063BA3"/>
    <w:rsid w:val="00081938"/>
    <w:rsid w:val="0008487B"/>
    <w:rsid w:val="00086499"/>
    <w:rsid w:val="000A36E3"/>
    <w:rsid w:val="000A61F7"/>
    <w:rsid w:val="000D2050"/>
    <w:rsid w:val="000D57AF"/>
    <w:rsid w:val="000E16FA"/>
    <w:rsid w:val="00123B76"/>
    <w:rsid w:val="00133B0A"/>
    <w:rsid w:val="00140DEB"/>
    <w:rsid w:val="00184429"/>
    <w:rsid w:val="001A4712"/>
    <w:rsid w:val="001C0238"/>
    <w:rsid w:val="001C6CF6"/>
    <w:rsid w:val="001D7DBD"/>
    <w:rsid w:val="002004B8"/>
    <w:rsid w:val="00200BCA"/>
    <w:rsid w:val="00206FA0"/>
    <w:rsid w:val="0022143F"/>
    <w:rsid w:val="00230086"/>
    <w:rsid w:val="00234E16"/>
    <w:rsid w:val="00237546"/>
    <w:rsid w:val="00263A64"/>
    <w:rsid w:val="00290726"/>
    <w:rsid w:val="002A3D73"/>
    <w:rsid w:val="002B5625"/>
    <w:rsid w:val="002F4A23"/>
    <w:rsid w:val="0031071E"/>
    <w:rsid w:val="003142E5"/>
    <w:rsid w:val="00354C1B"/>
    <w:rsid w:val="00363A75"/>
    <w:rsid w:val="003B0983"/>
    <w:rsid w:val="003D3489"/>
    <w:rsid w:val="003E0CF1"/>
    <w:rsid w:val="003F2E83"/>
    <w:rsid w:val="00421437"/>
    <w:rsid w:val="004473C6"/>
    <w:rsid w:val="0047038E"/>
    <w:rsid w:val="0047631F"/>
    <w:rsid w:val="00483A56"/>
    <w:rsid w:val="004876C9"/>
    <w:rsid w:val="004A41E4"/>
    <w:rsid w:val="004B0990"/>
    <w:rsid w:val="004E7888"/>
    <w:rsid w:val="00521EA3"/>
    <w:rsid w:val="0054223D"/>
    <w:rsid w:val="0054630E"/>
    <w:rsid w:val="00553249"/>
    <w:rsid w:val="00555FC9"/>
    <w:rsid w:val="005809B3"/>
    <w:rsid w:val="005900D7"/>
    <w:rsid w:val="005E2577"/>
    <w:rsid w:val="00613D9E"/>
    <w:rsid w:val="00656E82"/>
    <w:rsid w:val="00665FF0"/>
    <w:rsid w:val="006769B9"/>
    <w:rsid w:val="006B457D"/>
    <w:rsid w:val="006B5149"/>
    <w:rsid w:val="006D3805"/>
    <w:rsid w:val="006F286A"/>
    <w:rsid w:val="0070114E"/>
    <w:rsid w:val="00711E45"/>
    <w:rsid w:val="00754740"/>
    <w:rsid w:val="00760322"/>
    <w:rsid w:val="00781E4F"/>
    <w:rsid w:val="007B6BE4"/>
    <w:rsid w:val="007C0662"/>
    <w:rsid w:val="007C12F5"/>
    <w:rsid w:val="007E003B"/>
    <w:rsid w:val="00835C88"/>
    <w:rsid w:val="008409B6"/>
    <w:rsid w:val="00890A51"/>
    <w:rsid w:val="008B0C51"/>
    <w:rsid w:val="008C54FE"/>
    <w:rsid w:val="008E02AA"/>
    <w:rsid w:val="00912DC8"/>
    <w:rsid w:val="00930429"/>
    <w:rsid w:val="009414CE"/>
    <w:rsid w:val="0096427B"/>
    <w:rsid w:val="009861C3"/>
    <w:rsid w:val="00986E5F"/>
    <w:rsid w:val="009A0E43"/>
    <w:rsid w:val="009A19F0"/>
    <w:rsid w:val="009A539F"/>
    <w:rsid w:val="009B49EA"/>
    <w:rsid w:val="009B5BDE"/>
    <w:rsid w:val="009C0AD8"/>
    <w:rsid w:val="009F75B5"/>
    <w:rsid w:val="00A01275"/>
    <w:rsid w:val="00A55A08"/>
    <w:rsid w:val="00B2096E"/>
    <w:rsid w:val="00B27A8A"/>
    <w:rsid w:val="00B40C7B"/>
    <w:rsid w:val="00B433EC"/>
    <w:rsid w:val="00B621F4"/>
    <w:rsid w:val="00B752A8"/>
    <w:rsid w:val="00B75502"/>
    <w:rsid w:val="00B829F6"/>
    <w:rsid w:val="00BF4063"/>
    <w:rsid w:val="00C5656C"/>
    <w:rsid w:val="00C8140F"/>
    <w:rsid w:val="00C90B38"/>
    <w:rsid w:val="00CB4DB2"/>
    <w:rsid w:val="00D36C57"/>
    <w:rsid w:val="00D42046"/>
    <w:rsid w:val="00D5693D"/>
    <w:rsid w:val="00D76C8E"/>
    <w:rsid w:val="00D91D26"/>
    <w:rsid w:val="00DD1E25"/>
    <w:rsid w:val="00DE66D2"/>
    <w:rsid w:val="00DF2621"/>
    <w:rsid w:val="00E02D2A"/>
    <w:rsid w:val="00E079BF"/>
    <w:rsid w:val="00E131F0"/>
    <w:rsid w:val="00E26E96"/>
    <w:rsid w:val="00EA35FD"/>
    <w:rsid w:val="00EA558B"/>
    <w:rsid w:val="00EB08BA"/>
    <w:rsid w:val="00EE5D77"/>
    <w:rsid w:val="00F139C1"/>
    <w:rsid w:val="00F23F6B"/>
    <w:rsid w:val="00F27A1B"/>
    <w:rsid w:val="00F66391"/>
    <w:rsid w:val="00F808CE"/>
    <w:rsid w:val="00FE6A68"/>
    <w:rsid w:val="01520EF0"/>
    <w:rsid w:val="016B054A"/>
    <w:rsid w:val="02273582"/>
    <w:rsid w:val="033A264E"/>
    <w:rsid w:val="03E55386"/>
    <w:rsid w:val="03EC667E"/>
    <w:rsid w:val="041D7C4C"/>
    <w:rsid w:val="04B338D5"/>
    <w:rsid w:val="059B1699"/>
    <w:rsid w:val="0662729D"/>
    <w:rsid w:val="06E32C27"/>
    <w:rsid w:val="06F70DC3"/>
    <w:rsid w:val="0780778A"/>
    <w:rsid w:val="07A71EB9"/>
    <w:rsid w:val="089452D6"/>
    <w:rsid w:val="089E2336"/>
    <w:rsid w:val="08A940FF"/>
    <w:rsid w:val="09B1212B"/>
    <w:rsid w:val="09CF7042"/>
    <w:rsid w:val="0A1D4BFC"/>
    <w:rsid w:val="0A2021A6"/>
    <w:rsid w:val="0A66194F"/>
    <w:rsid w:val="0A81281E"/>
    <w:rsid w:val="0C081BEC"/>
    <w:rsid w:val="0C3A1EB6"/>
    <w:rsid w:val="0CCE3563"/>
    <w:rsid w:val="0D985D44"/>
    <w:rsid w:val="0DDD1408"/>
    <w:rsid w:val="0E1E27BD"/>
    <w:rsid w:val="0F3050D9"/>
    <w:rsid w:val="0F5D1AEC"/>
    <w:rsid w:val="0F60476D"/>
    <w:rsid w:val="10A06BF4"/>
    <w:rsid w:val="118E3A1B"/>
    <w:rsid w:val="11FE4538"/>
    <w:rsid w:val="126760B7"/>
    <w:rsid w:val="12A4338F"/>
    <w:rsid w:val="12C419B2"/>
    <w:rsid w:val="1320120D"/>
    <w:rsid w:val="13294CBF"/>
    <w:rsid w:val="13C6096F"/>
    <w:rsid w:val="14026E7F"/>
    <w:rsid w:val="141649EB"/>
    <w:rsid w:val="14444274"/>
    <w:rsid w:val="14602CC6"/>
    <w:rsid w:val="14A72E2F"/>
    <w:rsid w:val="14AD5056"/>
    <w:rsid w:val="14B5646D"/>
    <w:rsid w:val="14BC36EF"/>
    <w:rsid w:val="16A4374F"/>
    <w:rsid w:val="16A43EB1"/>
    <w:rsid w:val="16A6022E"/>
    <w:rsid w:val="171149CA"/>
    <w:rsid w:val="1722439B"/>
    <w:rsid w:val="175F134C"/>
    <w:rsid w:val="177825CC"/>
    <w:rsid w:val="178A0BEA"/>
    <w:rsid w:val="18D3695B"/>
    <w:rsid w:val="18F505E2"/>
    <w:rsid w:val="19544A17"/>
    <w:rsid w:val="19B71604"/>
    <w:rsid w:val="1A733ED2"/>
    <w:rsid w:val="1BD96B42"/>
    <w:rsid w:val="1C935204"/>
    <w:rsid w:val="1CFA4C99"/>
    <w:rsid w:val="1D444D54"/>
    <w:rsid w:val="1DAF6C95"/>
    <w:rsid w:val="1E2E2DD3"/>
    <w:rsid w:val="1E426B69"/>
    <w:rsid w:val="1E781538"/>
    <w:rsid w:val="20365439"/>
    <w:rsid w:val="20DB4A3D"/>
    <w:rsid w:val="210325EA"/>
    <w:rsid w:val="21207218"/>
    <w:rsid w:val="212120F2"/>
    <w:rsid w:val="213662E5"/>
    <w:rsid w:val="21595D41"/>
    <w:rsid w:val="21F95FB4"/>
    <w:rsid w:val="221221CF"/>
    <w:rsid w:val="221B2786"/>
    <w:rsid w:val="227D2996"/>
    <w:rsid w:val="2376173A"/>
    <w:rsid w:val="23B85454"/>
    <w:rsid w:val="251F7E8A"/>
    <w:rsid w:val="26F724CA"/>
    <w:rsid w:val="2711554D"/>
    <w:rsid w:val="27AA1833"/>
    <w:rsid w:val="28976270"/>
    <w:rsid w:val="28CB0D13"/>
    <w:rsid w:val="29B830D8"/>
    <w:rsid w:val="2A4D507C"/>
    <w:rsid w:val="2AB13EFC"/>
    <w:rsid w:val="2AB27FEE"/>
    <w:rsid w:val="2B250BF2"/>
    <w:rsid w:val="2B567F22"/>
    <w:rsid w:val="2B7E5308"/>
    <w:rsid w:val="2B99641B"/>
    <w:rsid w:val="2D505312"/>
    <w:rsid w:val="2D79172B"/>
    <w:rsid w:val="2E433F2A"/>
    <w:rsid w:val="2E530E72"/>
    <w:rsid w:val="2E6C11BA"/>
    <w:rsid w:val="2E9C1B0D"/>
    <w:rsid w:val="2EB34297"/>
    <w:rsid w:val="2EB55D09"/>
    <w:rsid w:val="2F375686"/>
    <w:rsid w:val="2F5E4993"/>
    <w:rsid w:val="2F791D22"/>
    <w:rsid w:val="30194C0D"/>
    <w:rsid w:val="30E47E91"/>
    <w:rsid w:val="31D13725"/>
    <w:rsid w:val="31D21D5E"/>
    <w:rsid w:val="31F93734"/>
    <w:rsid w:val="32772F46"/>
    <w:rsid w:val="327D784A"/>
    <w:rsid w:val="32AB3DE1"/>
    <w:rsid w:val="33746B9B"/>
    <w:rsid w:val="34002887"/>
    <w:rsid w:val="34136A33"/>
    <w:rsid w:val="34D96C88"/>
    <w:rsid w:val="359B2F13"/>
    <w:rsid w:val="35EB4CD0"/>
    <w:rsid w:val="35FC7BDA"/>
    <w:rsid w:val="361A1EF9"/>
    <w:rsid w:val="3648278B"/>
    <w:rsid w:val="366C56D6"/>
    <w:rsid w:val="37CA28F4"/>
    <w:rsid w:val="38363D48"/>
    <w:rsid w:val="3856335B"/>
    <w:rsid w:val="38A81675"/>
    <w:rsid w:val="39224B96"/>
    <w:rsid w:val="39AF51CB"/>
    <w:rsid w:val="39D73275"/>
    <w:rsid w:val="3A394C6B"/>
    <w:rsid w:val="3ABC4B18"/>
    <w:rsid w:val="3AC61C94"/>
    <w:rsid w:val="3AD75F0E"/>
    <w:rsid w:val="3B381A5F"/>
    <w:rsid w:val="3BC22E91"/>
    <w:rsid w:val="3C5B74B5"/>
    <w:rsid w:val="3C9E1ADF"/>
    <w:rsid w:val="3CD15EE8"/>
    <w:rsid w:val="3E973689"/>
    <w:rsid w:val="3F1E7765"/>
    <w:rsid w:val="3F323914"/>
    <w:rsid w:val="3F955217"/>
    <w:rsid w:val="3FDE5E2E"/>
    <w:rsid w:val="3FF600C9"/>
    <w:rsid w:val="414205DE"/>
    <w:rsid w:val="417E7AAE"/>
    <w:rsid w:val="423737E1"/>
    <w:rsid w:val="42BE2FD9"/>
    <w:rsid w:val="43252820"/>
    <w:rsid w:val="43A41C64"/>
    <w:rsid w:val="442928B8"/>
    <w:rsid w:val="44312935"/>
    <w:rsid w:val="44716232"/>
    <w:rsid w:val="44B451E3"/>
    <w:rsid w:val="44D47677"/>
    <w:rsid w:val="46AC4142"/>
    <w:rsid w:val="480D3610"/>
    <w:rsid w:val="483445FE"/>
    <w:rsid w:val="48674F1C"/>
    <w:rsid w:val="49B228B9"/>
    <w:rsid w:val="4A5E7C39"/>
    <w:rsid w:val="4AB9474E"/>
    <w:rsid w:val="4C8B4077"/>
    <w:rsid w:val="4CD16866"/>
    <w:rsid w:val="4D1E60CA"/>
    <w:rsid w:val="4D694DC2"/>
    <w:rsid w:val="4E143AA4"/>
    <w:rsid w:val="4E322047"/>
    <w:rsid w:val="4F541EC9"/>
    <w:rsid w:val="4FE76620"/>
    <w:rsid w:val="4FF957FA"/>
    <w:rsid w:val="50151E2B"/>
    <w:rsid w:val="50492F37"/>
    <w:rsid w:val="50500F9E"/>
    <w:rsid w:val="51871F46"/>
    <w:rsid w:val="5216299C"/>
    <w:rsid w:val="52816343"/>
    <w:rsid w:val="52BE5E30"/>
    <w:rsid w:val="53361F20"/>
    <w:rsid w:val="533670AA"/>
    <w:rsid w:val="53387641"/>
    <w:rsid w:val="53A6743C"/>
    <w:rsid w:val="53BE6C4D"/>
    <w:rsid w:val="54EF6525"/>
    <w:rsid w:val="559C0DB4"/>
    <w:rsid w:val="55C21555"/>
    <w:rsid w:val="55EB1A37"/>
    <w:rsid w:val="563B48F5"/>
    <w:rsid w:val="56FF7B29"/>
    <w:rsid w:val="571E7B36"/>
    <w:rsid w:val="576151D5"/>
    <w:rsid w:val="57FF68E3"/>
    <w:rsid w:val="583C5768"/>
    <w:rsid w:val="58A02652"/>
    <w:rsid w:val="5956611C"/>
    <w:rsid w:val="599958E0"/>
    <w:rsid w:val="5A0564EA"/>
    <w:rsid w:val="5A350948"/>
    <w:rsid w:val="5AA32DF1"/>
    <w:rsid w:val="5ABC58C2"/>
    <w:rsid w:val="5AF06DAC"/>
    <w:rsid w:val="5B582625"/>
    <w:rsid w:val="5BA54DDF"/>
    <w:rsid w:val="5C192578"/>
    <w:rsid w:val="5C1A439D"/>
    <w:rsid w:val="5C6C2660"/>
    <w:rsid w:val="5C8F0094"/>
    <w:rsid w:val="5DBC4887"/>
    <w:rsid w:val="5DD04064"/>
    <w:rsid w:val="5E02165A"/>
    <w:rsid w:val="5E0F3F6F"/>
    <w:rsid w:val="5EFE19CD"/>
    <w:rsid w:val="5F1C08C5"/>
    <w:rsid w:val="5F890F43"/>
    <w:rsid w:val="6046381A"/>
    <w:rsid w:val="60E33050"/>
    <w:rsid w:val="619D50BE"/>
    <w:rsid w:val="626B692E"/>
    <w:rsid w:val="629E774A"/>
    <w:rsid w:val="62D84F23"/>
    <w:rsid w:val="63691064"/>
    <w:rsid w:val="636E7DA8"/>
    <w:rsid w:val="63C8248F"/>
    <w:rsid w:val="642744FE"/>
    <w:rsid w:val="647B7E45"/>
    <w:rsid w:val="64A031DF"/>
    <w:rsid w:val="65201D7E"/>
    <w:rsid w:val="66BF374B"/>
    <w:rsid w:val="67047371"/>
    <w:rsid w:val="678440CD"/>
    <w:rsid w:val="682732CA"/>
    <w:rsid w:val="689B1C74"/>
    <w:rsid w:val="69207268"/>
    <w:rsid w:val="6AEC49AE"/>
    <w:rsid w:val="6B3811F1"/>
    <w:rsid w:val="6BF23F5E"/>
    <w:rsid w:val="6C7E0EAC"/>
    <w:rsid w:val="6CB21BBA"/>
    <w:rsid w:val="6DBC64EA"/>
    <w:rsid w:val="6E84262C"/>
    <w:rsid w:val="6F1A4985"/>
    <w:rsid w:val="6F3060A2"/>
    <w:rsid w:val="6FA928C8"/>
    <w:rsid w:val="705B63F1"/>
    <w:rsid w:val="71045BF6"/>
    <w:rsid w:val="711E7046"/>
    <w:rsid w:val="712D2F3A"/>
    <w:rsid w:val="71357CAC"/>
    <w:rsid w:val="71880D5D"/>
    <w:rsid w:val="72E41615"/>
    <w:rsid w:val="7376664D"/>
    <w:rsid w:val="740B4CAF"/>
    <w:rsid w:val="74645527"/>
    <w:rsid w:val="75D525B2"/>
    <w:rsid w:val="760B54DF"/>
    <w:rsid w:val="79F97D7F"/>
    <w:rsid w:val="7B9E1E0A"/>
    <w:rsid w:val="7BA50BE6"/>
    <w:rsid w:val="7D045904"/>
    <w:rsid w:val="7D376984"/>
    <w:rsid w:val="7E73147C"/>
    <w:rsid w:val="7F7D2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4">
    <w:name w:val="Normal (Web)"/>
    <w:basedOn w:val="1"/>
    <w:semiHidden/>
    <w:unhideWhenUsed/>
    <w:qFormat/>
    <w:uiPriority w:val="99"/>
    <w:pPr>
      <w:widowControl/>
    </w:pPr>
    <w:rPr>
      <w:rFonts w:ascii="宋体" w:hAnsi="宋体" w:eastAsia="宋体" w:cs="宋体"/>
    </w:rPr>
  </w:style>
  <w:style w:type="character" w:styleId="7">
    <w:name w:val="Strong"/>
    <w:basedOn w:val="6"/>
    <w:qFormat/>
    <w:uiPriority w:val="22"/>
    <w:rPr>
      <w:b/>
      <w:bCs/>
    </w:rPr>
  </w:style>
  <w:style w:type="character" w:styleId="8">
    <w:name w:val="Emphasis"/>
    <w:basedOn w:val="6"/>
    <w:qFormat/>
    <w:uiPriority w:val="0"/>
    <w:rPr>
      <w:i/>
    </w:rPr>
  </w:style>
  <w:style w:type="character" w:customStyle="1" w:styleId="9">
    <w:name w:val="Heading #1|1_"/>
    <w:basedOn w:val="6"/>
    <w:link w:val="10"/>
    <w:qFormat/>
    <w:uiPriority w:val="0"/>
    <w:rPr>
      <w:rFonts w:ascii="MingLiU" w:hAnsi="MingLiU" w:eastAsia="MingLiU" w:cs="MingLiU"/>
      <w:color w:val="F76537"/>
      <w:sz w:val="54"/>
      <w:szCs w:val="54"/>
      <w:u w:val="none"/>
      <w:shd w:val="clear" w:color="auto" w:fill="auto"/>
      <w:lang w:val="zh-TW" w:eastAsia="zh-TW" w:bidi="zh-TW"/>
    </w:rPr>
  </w:style>
  <w:style w:type="paragraph" w:customStyle="1" w:styleId="10">
    <w:name w:val="Heading #1|1"/>
    <w:basedOn w:val="1"/>
    <w:link w:val="9"/>
    <w:qFormat/>
    <w:uiPriority w:val="0"/>
    <w:pPr>
      <w:spacing w:before="1080" w:after="500"/>
      <w:jc w:val="center"/>
      <w:outlineLvl w:val="0"/>
    </w:pPr>
    <w:rPr>
      <w:rFonts w:ascii="MingLiU" w:hAnsi="MingLiU" w:eastAsia="MingLiU" w:cs="MingLiU"/>
      <w:color w:val="F76537"/>
      <w:sz w:val="54"/>
      <w:szCs w:val="54"/>
      <w:lang w:val="zh-TW" w:eastAsia="zh-TW" w:bidi="zh-TW"/>
    </w:rPr>
  </w:style>
  <w:style w:type="character" w:customStyle="1" w:styleId="11">
    <w:name w:val="Body text|1_"/>
    <w:basedOn w:val="6"/>
    <w:link w:val="12"/>
    <w:qFormat/>
    <w:uiPriority w:val="0"/>
    <w:rPr>
      <w:rFonts w:ascii="MingLiU" w:hAnsi="MingLiU" w:eastAsia="MingLiU" w:cs="MingLiU"/>
      <w:sz w:val="19"/>
      <w:szCs w:val="19"/>
      <w:u w:val="none"/>
      <w:shd w:val="clear" w:color="auto" w:fill="auto"/>
      <w:lang w:val="zh-TW" w:eastAsia="zh-TW" w:bidi="zh-TW"/>
    </w:rPr>
  </w:style>
  <w:style w:type="paragraph" w:customStyle="1" w:styleId="12">
    <w:name w:val="Body text|1"/>
    <w:basedOn w:val="1"/>
    <w:link w:val="11"/>
    <w:qFormat/>
    <w:uiPriority w:val="0"/>
    <w:pPr>
      <w:spacing w:line="396" w:lineRule="auto"/>
      <w:ind w:firstLine="400"/>
    </w:pPr>
    <w:rPr>
      <w:rFonts w:ascii="MingLiU" w:hAnsi="MingLiU" w:eastAsia="MingLiU" w:cs="MingLiU"/>
      <w:sz w:val="19"/>
      <w:szCs w:val="19"/>
      <w:lang w:val="zh-TW" w:eastAsia="zh-TW" w:bidi="zh-TW"/>
    </w:rPr>
  </w:style>
  <w:style w:type="character" w:customStyle="1" w:styleId="13">
    <w:name w:val="Heading #2|1_"/>
    <w:basedOn w:val="6"/>
    <w:link w:val="14"/>
    <w:qFormat/>
    <w:uiPriority w:val="0"/>
    <w:rPr>
      <w:rFonts w:ascii="MingLiU" w:hAnsi="MingLiU" w:eastAsia="MingLiU" w:cs="MingLiU"/>
      <w:sz w:val="26"/>
      <w:szCs w:val="26"/>
      <w:u w:val="none"/>
      <w:shd w:val="clear" w:color="auto" w:fill="auto"/>
      <w:lang w:val="zh-TW" w:eastAsia="zh-TW" w:bidi="zh-TW"/>
    </w:rPr>
  </w:style>
  <w:style w:type="paragraph" w:customStyle="1" w:styleId="14">
    <w:name w:val="Heading #2|1"/>
    <w:basedOn w:val="1"/>
    <w:link w:val="13"/>
    <w:qFormat/>
    <w:uiPriority w:val="0"/>
    <w:pPr>
      <w:spacing w:after="300" w:line="366" w:lineRule="exact"/>
      <w:jc w:val="center"/>
      <w:outlineLvl w:val="1"/>
    </w:pPr>
    <w:rPr>
      <w:rFonts w:ascii="MingLiU" w:hAnsi="MingLiU" w:eastAsia="MingLiU" w:cs="MingLiU"/>
      <w:sz w:val="26"/>
      <w:szCs w:val="26"/>
      <w:lang w:val="zh-TW" w:eastAsia="zh-TW" w:bidi="zh-TW"/>
    </w:rPr>
  </w:style>
  <w:style w:type="character" w:customStyle="1" w:styleId="15">
    <w:name w:val="Picture caption|1_"/>
    <w:basedOn w:val="6"/>
    <w:link w:val="16"/>
    <w:qFormat/>
    <w:uiPriority w:val="0"/>
    <w:rPr>
      <w:rFonts w:ascii="Arial" w:hAnsi="Arial" w:eastAsia="Arial" w:cs="Arial"/>
      <w:sz w:val="12"/>
      <w:szCs w:val="12"/>
      <w:u w:val="none"/>
      <w:shd w:val="clear" w:color="auto" w:fill="auto"/>
      <w:lang w:val="zh-TW" w:eastAsia="zh-TW" w:bidi="zh-TW"/>
    </w:rPr>
  </w:style>
  <w:style w:type="paragraph" w:customStyle="1" w:styleId="16">
    <w:name w:val="Picture caption|1"/>
    <w:basedOn w:val="1"/>
    <w:link w:val="15"/>
    <w:qFormat/>
    <w:uiPriority w:val="0"/>
    <w:rPr>
      <w:rFonts w:ascii="Arial" w:hAnsi="Arial" w:eastAsia="Arial" w:cs="Arial"/>
      <w:sz w:val="12"/>
      <w:szCs w:val="12"/>
      <w:lang w:val="zh-TW" w:eastAsia="zh-TW" w:bidi="zh-TW"/>
    </w:rPr>
  </w:style>
  <w:style w:type="paragraph" w:customStyle="1" w:styleId="17">
    <w:name w:val="Char Char Char Char Char Char"/>
    <w:basedOn w:val="1"/>
    <w:qFormat/>
    <w:uiPriority w:val="0"/>
    <w:pPr>
      <w:jc w:val="both"/>
    </w:pPr>
    <w:rPr>
      <w:rFonts w:ascii="Tahoma" w:hAnsi="Tahoma" w:eastAsia="宋体"/>
      <w:color w:val="auto"/>
      <w:kern w:val="2"/>
      <w:szCs w:val="20"/>
      <w:lang w:eastAsia="zh-CN" w:bidi="ar-SA"/>
    </w:rPr>
  </w:style>
  <w:style w:type="paragraph" w:styleId="1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420</Words>
  <Characters>2394</Characters>
  <Lines>19</Lines>
  <Paragraphs>5</Paragraphs>
  <TotalTime>37</TotalTime>
  <ScaleCrop>false</ScaleCrop>
  <LinksUpToDate>false</LinksUpToDate>
  <CharactersWithSpaces>2809</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2020-04-28T04:06:00Z</dcterms:created>
  <dc:creator>duanyuwei</dc:creator>
  <cp:lastModifiedBy>杰瑞</cp:lastModifiedBy>
  <cp:lastPrinted>2020-10-26T09:01:00Z</cp:lastPrinted>
  <dcterms:modified xsi:type="dcterms:W3CDTF">2020-11-09T08:31:00Z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